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lineRule="auto" w:line="276" w:before="0" w:after="0"/>
        <w:rPr>
          <w:rFonts w:ascii="Times New Roman" w:hAnsi="Times New Roman" w:eastAsia="Arial" w:cs="Times New Roman"/>
          <w:color w:val="000000"/>
          <w:sz w:val="24"/>
          <w:szCs w:val="24"/>
        </w:rPr>
      </w:pPr>
      <w:r>
        <w:rPr>
          <w:rFonts w:eastAsia="Arial" w:cs="Times New Roman" w:ascii="Times New Roman" w:hAnsi="Times New Roman"/>
          <w:color w:val="000000"/>
          <w:sz w:val="24"/>
          <w:szCs w:val="24"/>
        </w:rPr>
      </w:r>
      <w:bookmarkStart w:id="0" w:name="_heading=h.gjdgxs"/>
      <w:bookmarkStart w:id="1" w:name="_heading=h.gjdgxs"/>
      <w:bookmarkEnd w:id="1"/>
    </w:p>
    <w:tbl>
      <w:tblPr>
        <w:tblW w:w="10341" w:type="dxa"/>
        <w:jc w:val="left"/>
        <w:tblInd w:w="0" w:type="dxa"/>
        <w:tblLayout w:type="fixed"/>
        <w:tblCellMar>
          <w:top w:w="0" w:type="dxa"/>
          <w:left w:w="108" w:type="dxa"/>
          <w:bottom w:w="0" w:type="dxa"/>
          <w:right w:w="108" w:type="dxa"/>
        </w:tblCellMar>
        <w:tblLook w:firstRow="0" w:noVBand="1" w:lastRow="0" w:firstColumn="0" w:lastColumn="0" w:noHBand="0" w:val="0400"/>
      </w:tblPr>
      <w:tblGrid>
        <w:gridCol w:w="3256"/>
        <w:gridCol w:w="1705"/>
        <w:gridCol w:w="5369"/>
        <w:gridCol w:w="10"/>
      </w:tblGrid>
      <w:tr>
        <w:trPr/>
        <w:tc>
          <w:tcPr>
            <w:tcW w:w="3256" w:type="dxa"/>
            <w:tcBorders/>
          </w:tcPr>
          <w:p>
            <w:pPr>
              <w:pStyle w:val="Normal"/>
              <w:spacing w:before="0" w:after="160"/>
              <w:jc w:val="center"/>
              <w:rPr>
                <w:rFonts w:ascii="Times New Roman" w:hAnsi="Times New Roman" w:eastAsia="Times New Roman" w:cs="Times New Roman"/>
                <w:b/>
                <w:sz w:val="24"/>
                <w:szCs w:val="24"/>
                <w:lang w:val="ru-RU"/>
              </w:rPr>
            </w:pPr>
            <w:r>
              <w:rPr>
                <w:rFonts w:eastAsia="Times New Roman" w:cs="Times New Roman" w:ascii="Times New Roman" w:hAnsi="Times New Roman"/>
                <w:b/>
                <w:sz w:val="24"/>
                <w:szCs w:val="24"/>
                <w:lang w:val="ru-RU"/>
              </w:rPr>
            </w:r>
          </w:p>
        </w:tc>
        <w:tc>
          <w:tcPr>
            <w:tcW w:w="1705" w:type="dxa"/>
            <w:tcBorders/>
          </w:tcPr>
          <w:p>
            <w:pPr>
              <w:pStyle w:val="Normal"/>
              <w:spacing w:before="0" w:after="160"/>
              <w:jc w:val="center"/>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tc>
        <w:tc>
          <w:tcPr>
            <w:tcW w:w="5379" w:type="dxa"/>
            <w:gridSpan w:val="2"/>
            <w:tcBorders/>
          </w:tcPr>
          <w:p>
            <w:pPr>
              <w:pStyle w:val="Normal"/>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ЗАТВЕРДЖЕНО</w:t>
              <w:br/>
              <w:t>Наказом директора</w:t>
            </w:r>
          </w:p>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t>ТОВ «УкрМедГрупа»</w:t>
            </w:r>
          </w:p>
          <w:p>
            <w:pPr>
              <w:pStyle w:val="Normal"/>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від «___»_________ № ____</w:t>
            </w:r>
          </w:p>
          <w:p>
            <w:pPr>
              <w:pStyle w:val="Normal"/>
              <w:spacing w:lineRule="auto" w:line="240"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lineRule="auto" w:line="240" w:before="0" w:after="0"/>
              <w:rPr>
                <w:rFonts w:ascii="Times New Roman" w:hAnsi="Times New Roman" w:cs="Times New Roman"/>
                <w:color w:val="000000"/>
                <w:sz w:val="24"/>
                <w:szCs w:val="24"/>
              </w:rPr>
            </w:pPr>
            <w:r>
              <w:rPr>
                <w:rFonts w:eastAsia="Times New Roman" w:cs="Times New Roman" w:ascii="Times New Roman" w:hAnsi="Times New Roman"/>
                <w:color w:val="000000"/>
                <w:sz w:val="24"/>
                <w:szCs w:val="24"/>
              </w:rPr>
              <w:t xml:space="preserve">______________________ </w:t>
            </w:r>
            <w:r>
              <w:rPr>
                <w:rFonts w:cs="Times New Roman" w:ascii="Times New Roman" w:hAnsi="Times New Roman"/>
                <w:color w:val="000000"/>
                <w:sz w:val="24"/>
                <w:szCs w:val="24"/>
              </w:rPr>
              <w:t>Милиця К.М.</w:t>
            </w:r>
          </w:p>
          <w:p>
            <w:pPr>
              <w:pStyle w:val="Normal"/>
              <w:spacing w:before="0" w:after="16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c>
          <w:tcPr>
            <w:tcW w:w="3256" w:type="dxa"/>
            <w:tcBorders/>
          </w:tcPr>
          <w:p>
            <w:pPr>
              <w:pStyle w:val="Normal"/>
              <w:spacing w:before="0" w:after="160"/>
              <w:jc w:val="center"/>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tc>
        <w:tc>
          <w:tcPr>
            <w:tcW w:w="1705" w:type="dxa"/>
            <w:tcBorders/>
          </w:tcPr>
          <w:p>
            <w:pPr>
              <w:pStyle w:val="Normal"/>
              <w:spacing w:before="0" w:after="160"/>
              <w:jc w:val="center"/>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tc>
        <w:tc>
          <w:tcPr>
            <w:tcW w:w="5369" w:type="dxa"/>
            <w:tcBorders/>
          </w:tcPr>
          <w:p>
            <w:pPr>
              <w:pStyle w:val="Normal"/>
              <w:spacing w:before="0" w:after="160"/>
              <w:jc w:val="center"/>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tc>
        <w:tc>
          <w:tcPr>
            <w:tcW w:w="10" w:type="dxa"/>
            <w:tcBorders/>
          </w:tcPr>
          <w:p>
            <w:pPr>
              <w:pStyle w:val="Normal"/>
              <w:widowControl/>
              <w:bidi w:val="0"/>
              <w:spacing w:lineRule="auto" w:line="259" w:before="0" w:after="160"/>
              <w:jc w:val="left"/>
              <w:rPr/>
            </w:pPr>
            <w:r>
              <w:rPr/>
            </w:r>
          </w:p>
        </w:tc>
      </w:tr>
    </w:tbl>
    <w:p>
      <w:pPr>
        <w:pStyle w:val="Normal"/>
        <w:jc w:val="center"/>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Normal"/>
        <w:jc w:val="center"/>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Normal"/>
        <w:jc w:val="center"/>
        <w:rPr>
          <w:rFonts w:ascii="Times New Roman" w:hAnsi="Times New Roman" w:eastAsia="Times New Roman" w:cs="Times New Roman"/>
          <w:b/>
          <w:sz w:val="24"/>
          <w:szCs w:val="24"/>
          <w:lang w:val="ru-RU"/>
        </w:rPr>
      </w:pPr>
      <w:r>
        <w:rPr>
          <w:rFonts w:eastAsia="Times New Roman" w:cs="Times New Roman" w:ascii="Times New Roman" w:hAnsi="Times New Roman"/>
          <w:b/>
          <w:sz w:val="24"/>
          <w:szCs w:val="24"/>
          <w:lang w:val="ru-RU"/>
        </w:rPr>
      </w:r>
    </w:p>
    <w:p>
      <w:pPr>
        <w:pStyle w:val="Normal"/>
        <w:jc w:val="center"/>
        <w:rPr>
          <w:rFonts w:ascii="Times New Roman" w:hAnsi="Times New Roman" w:eastAsia="Times New Roman" w:cs="Times New Roman"/>
          <w:b/>
          <w:sz w:val="24"/>
          <w:szCs w:val="24"/>
        </w:rPr>
      </w:pPr>
      <w:r>
        <w:rPr>
          <w:rFonts w:eastAsia="Times New Roman" w:cs="Times New Roman" w:ascii="Times New Roman" w:hAnsi="Times New Roman"/>
          <w:b/>
          <w:sz w:val="24"/>
          <w:szCs w:val="24"/>
        </w:rPr>
        <w:t xml:space="preserve">ПУБЛІЧНИЙ ДОГОВІР </w:t>
      </w:r>
    </w:p>
    <w:p>
      <w:pPr>
        <w:pStyle w:val="Normal"/>
        <w:jc w:val="center"/>
        <w:rPr>
          <w:rFonts w:ascii="Times New Roman" w:hAnsi="Times New Roman" w:eastAsia="Times New Roman" w:cs="Times New Roman"/>
          <w:b/>
          <w:sz w:val="24"/>
          <w:szCs w:val="24"/>
        </w:rPr>
      </w:pPr>
      <w:r>
        <w:rPr>
          <w:rFonts w:eastAsia="Times New Roman" w:cs="Times New Roman" w:ascii="Times New Roman" w:hAnsi="Times New Roman"/>
          <w:b/>
          <w:sz w:val="24"/>
          <w:szCs w:val="24"/>
        </w:rPr>
        <w:t xml:space="preserve">надання медичних послуг </w:t>
      </w:r>
    </w:p>
    <w:p>
      <w:pPr>
        <w:pStyle w:val="Normal"/>
        <w:numPr>
          <w:ilvl w:val="0"/>
          <w:numId w:val="0"/>
        </w:numPr>
        <w:spacing w:lineRule="auto" w:line="240" w:before="0" w:after="0"/>
        <w:ind w:hanging="0" w:left="0"/>
        <w:jc w:val="both"/>
        <w:outlineLvl w:val="0"/>
        <w:rPr>
          <w:rFonts w:ascii="Times New Roman" w:hAnsi="Times New Roman" w:cs="Times New Roman"/>
          <w:sz w:val="24"/>
          <w:szCs w:val="24"/>
        </w:rPr>
      </w:pPr>
      <w:r>
        <w:rPr>
          <w:rFonts w:cs="Times New Roman" w:ascii="Times New Roman" w:hAnsi="Times New Roman"/>
          <w:sz w:val="24"/>
          <w:szCs w:val="24"/>
        </w:rPr>
        <w:t>м.Запоріжжя</w:t>
      </w:r>
    </w:p>
    <w:p>
      <w:pPr>
        <w:pStyle w:val="Normal"/>
        <w:numPr>
          <w:ilvl w:val="0"/>
          <w:numId w:val="0"/>
        </w:numPr>
        <w:spacing w:lineRule="auto" w:line="240" w:before="0" w:after="0"/>
        <w:ind w:hanging="0" w:left="0"/>
        <w:jc w:val="both"/>
        <w:outlineLvl w:val="0"/>
        <w:rPr>
          <w:rFonts w:ascii="Times New Roman" w:hAnsi="Times New Roman" w:cs="Times New Roman"/>
          <w:sz w:val="24"/>
          <w:szCs w:val="24"/>
        </w:rPr>
      </w:pPr>
      <w:r>
        <w:rPr>
          <w:rFonts w:cs="Times New Roman" w:ascii="Times New Roman" w:hAnsi="Times New Roman"/>
          <w:sz w:val="24"/>
          <w:szCs w:val="24"/>
        </w:rPr>
      </w:r>
    </w:p>
    <w:p>
      <w:pPr>
        <w:pStyle w:val="Normal"/>
        <w:numPr>
          <w:ilvl w:val="0"/>
          <w:numId w:val="0"/>
        </w:numPr>
        <w:spacing w:lineRule="auto" w:line="240" w:before="0" w:after="0"/>
        <w:ind w:hanging="0" w:left="0"/>
        <w:jc w:val="both"/>
        <w:outlineLvl w:val="0"/>
        <w:rPr>
          <w:rFonts w:ascii="Times New Roman" w:hAnsi="Times New Roman" w:cs="Times New Roman"/>
          <w:bCs/>
          <w:kern w:val="2"/>
          <w:sz w:val="24"/>
          <w:szCs w:val="24"/>
        </w:rPr>
      </w:pPr>
      <w:r>
        <w:rPr>
          <w:rFonts w:cs="Times New Roman" w:ascii="Times New Roman" w:hAnsi="Times New Roman"/>
          <w:bCs/>
          <w:kern w:val="2"/>
          <w:sz w:val="24"/>
          <w:szCs w:val="24"/>
        </w:rPr>
        <w:t>ТОВАРИСТВО З ОБМЕЖЕНОЮ ВІД</w:t>
        <w:softHyphen/>
        <w:t>ПО</w:t>
        <w:softHyphen/>
        <w:t>ВІД</w:t>
        <w:softHyphen/>
        <w:t>АЛЬ</w:t>
        <w:softHyphen/>
        <w:t>НІ</w:t>
        <w:softHyphen/>
        <w:t xml:space="preserve">СТЮ «УкрМедГрупа» (ліцензія на провадження господарської діяльності з медичної практики видана згідно наказу Міністерства охорони здоров’я України </w:t>
      </w:r>
      <w:r>
        <w:rPr>
          <w:rFonts w:cs="Times New Roman" w:ascii="Times New Roman" w:hAnsi="Times New Roman"/>
          <w:sz w:val="24"/>
          <w:szCs w:val="24"/>
        </w:rPr>
        <w:t>№ 58 від 10.01.2019 року</w:t>
      </w:r>
      <w:r>
        <w:rPr>
          <w:rFonts w:cs="Times New Roman" w:ascii="Times New Roman" w:hAnsi="Times New Roman"/>
          <w:bCs/>
          <w:kern w:val="2"/>
          <w:sz w:val="24"/>
          <w:szCs w:val="24"/>
        </w:rPr>
        <w:t xml:space="preserve">), далі за текстом - Виконавець, в особі  директора Милиця Костянтина Миколайовича, який діє на підставі Статуту, підставі ст.ст. 633, 641, 644 Цивільного кодексу України, </w:t>
      </w:r>
      <w:r>
        <w:rPr>
          <w:rFonts w:eastAsia="Times New Roman" w:cs="Times New Roman" w:ascii="Times New Roman" w:hAnsi="Times New Roman"/>
          <w:sz w:val="24"/>
          <w:szCs w:val="24"/>
        </w:rPr>
        <w:t xml:space="preserve">публічно пропонує необмеженому колу осіб можливість отримання платних та безоплатних медичних послуг, </w:t>
      </w:r>
      <w:r>
        <w:rPr>
          <w:rFonts w:cs="Times New Roman" w:ascii="Times New Roman" w:hAnsi="Times New Roman"/>
          <w:sz w:val="24"/>
          <w:szCs w:val="24"/>
        </w:rPr>
        <w:t>на умовах визначених</w:t>
      </w:r>
      <w:r>
        <w:rPr>
          <w:rFonts w:eastAsia="Times New Roman" w:cs="Times New Roman" w:ascii="Times New Roman" w:hAnsi="Times New Roman"/>
          <w:sz w:val="24"/>
          <w:szCs w:val="24"/>
        </w:rPr>
        <w:t xml:space="preserve"> цим Договором, для чого </w:t>
      </w:r>
      <w:r>
        <w:rPr>
          <w:rFonts w:cs="Times New Roman" w:ascii="Times New Roman" w:hAnsi="Times New Roman"/>
          <w:bCs/>
          <w:kern w:val="2"/>
          <w:sz w:val="24"/>
          <w:szCs w:val="24"/>
        </w:rPr>
        <w:t>публікує умови і правила надання таких послуг які викладені у цьому Договорі який є публічним договором приєднання.</w:t>
      </w:r>
    </w:p>
    <w:p>
      <w:pPr>
        <w:pStyle w:val="Normal"/>
        <w:numPr>
          <w:ilvl w:val="0"/>
          <w:numId w:val="0"/>
        </w:numPr>
        <w:spacing w:lineRule="auto" w:line="240" w:before="0" w:after="0"/>
        <w:ind w:hanging="0" w:left="0"/>
        <w:jc w:val="both"/>
        <w:outlineLvl w:val="0"/>
        <w:rPr>
          <w:rFonts w:ascii="Times New Roman" w:hAnsi="Times New Roman" w:cs="Times New Roman"/>
          <w:sz w:val="24"/>
          <w:szCs w:val="24"/>
        </w:rPr>
      </w:pPr>
      <w:r>
        <w:rPr>
          <w:rFonts w:cs="Times New Roman" w:ascii="Times New Roman" w:hAnsi="Times New Roman"/>
          <w:bCs/>
          <w:kern w:val="2"/>
          <w:sz w:val="24"/>
          <w:szCs w:val="24"/>
        </w:rPr>
        <w:t xml:space="preserve">Відповідно до вимог статті 641 Цивільного кодексу України, даний Договір, розміщений в мережі Інтернет за адресою </w:t>
      </w:r>
      <w:hyperlink r:id="rId2">
        <w:r>
          <w:rPr>
            <w:rFonts w:cs="Times New Roman" w:ascii="Times New Roman" w:hAnsi="Times New Roman"/>
            <w:bCs/>
            <w:kern w:val="2"/>
            <w:sz w:val="24"/>
            <w:szCs w:val="24"/>
          </w:rPr>
          <w:t>https://ol.zp.ua</w:t>
        </w:r>
      </w:hyperlink>
      <w:r>
        <w:rPr>
          <w:rFonts w:cs="Times New Roman" w:ascii="Times New Roman" w:hAnsi="Times New Roman"/>
          <w:bCs/>
          <w:kern w:val="2"/>
          <w:sz w:val="24"/>
          <w:szCs w:val="24"/>
        </w:rPr>
        <w:t xml:space="preserve"> та є публічною офертою.</w:t>
      </w:r>
    </w:p>
    <w:p>
      <w:pPr>
        <w:pStyle w:val="Normal"/>
        <w:numPr>
          <w:ilvl w:val="0"/>
          <w:numId w:val="0"/>
        </w:numPr>
        <w:spacing w:lineRule="auto" w:line="240" w:before="0" w:after="0"/>
        <w:ind w:hanging="0" w:left="0"/>
        <w:jc w:val="both"/>
        <w:outlineLvl w:val="0"/>
        <w:rPr>
          <w:rFonts w:ascii="Times New Roman" w:hAnsi="Times New Roman" w:cs="Times New Roman"/>
          <w:bCs/>
          <w:kern w:val="2"/>
          <w:sz w:val="24"/>
          <w:szCs w:val="24"/>
        </w:rPr>
      </w:pPr>
      <w:r>
        <w:rPr>
          <w:rFonts w:cs="Times New Roman" w:ascii="Times New Roman" w:hAnsi="Times New Roman"/>
          <w:bCs/>
          <w:kern w:val="2"/>
          <w:sz w:val="24"/>
          <w:szCs w:val="24"/>
        </w:rPr>
      </w:r>
    </w:p>
    <w:p>
      <w:pPr>
        <w:pStyle w:val="Normal"/>
        <w:numPr>
          <w:ilvl w:val="0"/>
          <w:numId w:val="0"/>
        </w:numPr>
        <w:spacing w:lineRule="auto" w:line="240" w:before="0" w:after="0"/>
        <w:ind w:hanging="0" w:left="0"/>
        <w:jc w:val="both"/>
        <w:outlineLvl w:val="0"/>
        <w:rPr>
          <w:rFonts w:ascii="Times New Roman" w:hAnsi="Times New Roman" w:cs="Times New Roman"/>
          <w:bCs/>
          <w:kern w:val="2"/>
          <w:sz w:val="24"/>
          <w:szCs w:val="24"/>
        </w:rPr>
      </w:pPr>
      <w:r>
        <w:rPr>
          <w:rFonts w:cs="Times New Roman" w:ascii="Times New Roman" w:hAnsi="Times New Roman"/>
          <w:bCs/>
          <w:kern w:val="2"/>
          <w:sz w:val="24"/>
          <w:szCs w:val="24"/>
        </w:rPr>
      </w:r>
    </w:p>
    <w:p>
      <w:pPr>
        <w:pStyle w:val="Normal"/>
        <w:numPr>
          <w:ilvl w:val="0"/>
          <w:numId w:val="1"/>
        </w:numPr>
        <w:spacing w:before="0" w:after="0"/>
        <w:jc w:val="center"/>
        <w:rPr>
          <w:rFonts w:ascii="Times New Roman" w:hAnsi="Times New Roman" w:eastAsia="Times New Roman" w:cs="Times New Roman"/>
          <w:b/>
          <w:color w:val="000000"/>
          <w:sz w:val="24"/>
          <w:szCs w:val="24"/>
        </w:rPr>
      </w:pPr>
      <w:r>
        <w:rPr>
          <w:rFonts w:eastAsia="Times New Roman" w:cs="Times New Roman" w:ascii="Times New Roman" w:hAnsi="Times New Roman"/>
          <w:b/>
          <w:color w:val="000000"/>
          <w:sz w:val="24"/>
          <w:szCs w:val="24"/>
        </w:rPr>
        <w:t>ПРЕДМЕТ ДОГОВОРУ</w:t>
      </w:r>
    </w:p>
    <w:p>
      <w:pPr>
        <w:pStyle w:val="Normal"/>
        <w:numPr>
          <w:ilvl w:val="1"/>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Цей договір є публічним договором приєднання.</w:t>
      </w:r>
    </w:p>
    <w:p>
      <w:pPr>
        <w:pStyle w:val="ListParagraph"/>
        <w:numPr>
          <w:ilvl w:val="1"/>
          <w:numId w:val="1"/>
        </w:numPr>
        <w:spacing w:before="0" w:after="0"/>
        <w:contextualSpacing/>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Приєднання до цього Договору здійснюється шляхом звернення Пацієнта або його законного представника до Виконавця з метою отримання медичних послуг та складання заяви про приєднання.</w:t>
      </w:r>
    </w:p>
    <w:p>
      <w:pPr>
        <w:pStyle w:val="ListParagraph"/>
        <w:numPr>
          <w:ilvl w:val="1"/>
          <w:numId w:val="1"/>
        </w:numPr>
        <w:spacing w:before="0" w:after="0"/>
        <w:contextualSpacing/>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Пацієнтом за цим договором може бути:</w:t>
      </w:r>
    </w:p>
    <w:p>
      <w:pPr>
        <w:pStyle w:val="Normal"/>
        <w:numPr>
          <w:ilvl w:val="2"/>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Повнолітня фізична особа;</w:t>
      </w:r>
    </w:p>
    <w:p>
      <w:pPr>
        <w:pStyle w:val="ListParagraph"/>
        <w:numPr>
          <w:ilvl w:val="2"/>
          <w:numId w:val="1"/>
        </w:numPr>
        <w:spacing w:lineRule="auto" w:line="252"/>
        <w:rPr>
          <w:rFonts w:ascii="Times New Roman" w:hAnsi="Times New Roman" w:cs="Times New Roman"/>
          <w:sz w:val="24"/>
          <w:szCs w:val="24"/>
        </w:rPr>
      </w:pPr>
      <w:r>
        <w:rPr>
          <w:rFonts w:eastAsia="Times New Roman" w:cs="Times New Roman" w:ascii="Times New Roman" w:hAnsi="Times New Roman"/>
          <w:color w:val="000000"/>
          <w:sz w:val="24"/>
          <w:szCs w:val="24"/>
        </w:rPr>
        <w:t>Дитина (особа віком до 18 років).</w:t>
      </w:r>
    </w:p>
    <w:p>
      <w:pPr>
        <w:pStyle w:val="ListParagraph"/>
        <w:numPr>
          <w:ilvl w:val="1"/>
          <w:numId w:val="1"/>
        </w:numPr>
        <w:spacing w:lineRule="auto" w:line="252" w:before="0" w:after="0"/>
        <w:contextualSpacing/>
        <w:rPr>
          <w:rFonts w:ascii="Times New Roman" w:hAnsi="Times New Roman" w:eastAsia="Times New Roman" w:cs="Times New Roman"/>
          <w:color w:val="000000"/>
          <w:sz w:val="24"/>
          <w:szCs w:val="24"/>
        </w:rPr>
      </w:pPr>
      <w:r>
        <w:rPr>
          <w:rFonts w:cs="Times New Roman" w:ascii="Times New Roman" w:hAnsi="Times New Roman"/>
          <w:sz w:val="24"/>
          <w:szCs w:val="24"/>
        </w:rPr>
        <w:t>Особа до 18 років має право приєднатись до цього договору, якщо інше прямо не передбачено діючим законодавством.</w:t>
      </w:r>
    </w:p>
    <w:p>
      <w:pPr>
        <w:pStyle w:val="ListParagraph"/>
        <w:numPr>
          <w:ilvl w:val="1"/>
          <w:numId w:val="1"/>
        </w:numPr>
        <w:spacing w:lineRule="auto" w:line="252" w:before="0" w:after="0"/>
        <w:contextualSpacing/>
        <w:rPr>
          <w:rFonts w:ascii="Times New Roman" w:hAnsi="Times New Roman" w:cs="Times New Roman"/>
          <w:sz w:val="24"/>
          <w:szCs w:val="24"/>
        </w:rPr>
      </w:pPr>
      <w:r>
        <w:rPr>
          <w:rFonts w:cs="Times New Roman" w:ascii="Times New Roman" w:hAnsi="Times New Roman"/>
          <w:sz w:val="24"/>
          <w:szCs w:val="24"/>
        </w:rPr>
        <w:t>Виконавець зобов'язується на умовах цього договору надати Пацієнту медичні послуги, які визначаються, якщо інше не передбачено діючим законодавством, лікуючим лікарем Виконавця, з урахуванням матеріально-технічних можливостей Виконавця.</w:t>
      </w:r>
    </w:p>
    <w:p>
      <w:pPr>
        <w:pStyle w:val="Normal"/>
        <w:numPr>
          <w:ilvl w:val="1"/>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Медичні послуги за цим договором можуть для Пацієнта бути як платними так і безоплатними.</w:t>
      </w:r>
    </w:p>
    <w:p>
      <w:pPr>
        <w:pStyle w:val="Normal"/>
        <w:numPr>
          <w:ilvl w:val="1"/>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 </w:t>
      </w:r>
      <w:r>
        <w:rPr>
          <w:rFonts w:eastAsia="Times New Roman" w:cs="Times New Roman" w:ascii="Times New Roman" w:hAnsi="Times New Roman"/>
          <w:color w:val="000000"/>
          <w:sz w:val="24"/>
          <w:szCs w:val="24"/>
        </w:rPr>
        <w:t>Право пацієнта на отримання безоплатних медичних послуг та порядок реалізації цього права, визначається законодавством України у межах Програми медичних гарантій, або інших цільових програм.</w:t>
      </w:r>
    </w:p>
    <w:p>
      <w:pPr>
        <w:pStyle w:val="Normal"/>
        <w:numPr>
          <w:ilvl w:val="1"/>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В усіх інших випадках, включаючи недотримання порядку реалізації права на отримання безоплатних медичних послуг, медичні послуги для Пацієнта є платними і Пацієнт (його законний представник) зобов’язаний оплатити вартість таких послуг відповідно до умов цього договору.</w:t>
      </w:r>
    </w:p>
    <w:p>
      <w:pPr>
        <w:pStyle w:val="Normal"/>
        <w:numPr>
          <w:ilvl w:val="1"/>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Пацієнт або його законні представники мають право відмовитись від права на отримання безоплатних медичних послуг за відповідною Програмою медичних гарантій або іншою цільовою програмою та самостійно сплатити їх вартість.</w:t>
      </w:r>
    </w:p>
    <w:p>
      <w:pPr>
        <w:pStyle w:val="Normal"/>
        <w:numPr>
          <w:ilvl w:val="1"/>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Пацієнтам які мають право на отримання безоплатних медичних послуг надається інформація про лікарські засоби та вироби медичного призначення, які пацієнт може отримати у Виконавця за відповідною Програмою медичних гарантій або іншою цільовою програмою, а також про чергу щодо отримання відповідних лікарських засобів та/або виробів медичного призначення.</w:t>
      </w:r>
    </w:p>
    <w:p>
      <w:pPr>
        <w:pStyle w:val="Normal"/>
        <w:numPr>
          <w:ilvl w:val="1"/>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Пацієнт або його законні представники мають право відмовитись від права на отримання лікарських засобів та/або виробів медичного призначення за відповідною Програмою медичних гарантій або іншою цільовою програмою та самостійно сплатити їх вартість.</w:t>
      </w:r>
    </w:p>
    <w:p>
      <w:pPr>
        <w:pStyle w:val="Normal"/>
        <w:numPr>
          <w:ilvl w:val="1"/>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Після того, як Пацієнт реалізував свої права, визначені п.п.1.9, 1.11 цього договору та отримав платні медичні послуги, платні лікарські засоби та/або вироби медичного призначення, він вже не має права вимагати надання йому таких самих безоплатних медичних послуг, лікарських засобів та/або виробів медичного призначення за відповідною Програмою медичних гарантій або іншою цільовою програмою, а також вимагати відшкодування вартості оплачених ним медичних послуг, лікарських засобів та/або виробів медичного призначення.</w:t>
      </w:r>
    </w:p>
    <w:p>
      <w:pPr>
        <w:pStyle w:val="Normal"/>
        <w:numPr>
          <w:ilvl w:val="1"/>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Перелік платних послуг, які може надавати Виконавець, та їх вартість, затверджуються наказом керівника Виконавця, зазначаються у Прейскуранті цін і є публічно доступними за адресою </w:t>
      </w:r>
      <w:hyperlink r:id="rId3">
        <w:r>
          <w:rPr>
            <w:rFonts w:eastAsia="Times New Roman" w:cs="Times New Roman" w:ascii="Times New Roman" w:hAnsi="Times New Roman"/>
            <w:color w:val="000000"/>
            <w:sz w:val="24"/>
            <w:szCs w:val="24"/>
          </w:rPr>
          <w:t>https://ol.zp.ua</w:t>
        </w:r>
      </w:hyperlink>
    </w:p>
    <w:p>
      <w:pPr>
        <w:pStyle w:val="Normal"/>
        <w:numPr>
          <w:ilvl w:val="1"/>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Вартість виробів медичного призначення зазначаються у Прейскуранті цін, який затверджуються наказом керівника Виконавця, і є публічно доступними за адресою </w:t>
      </w:r>
      <w:hyperlink r:id="rId4">
        <w:r>
          <w:rPr>
            <w:rFonts w:eastAsia="Times New Roman" w:cs="Times New Roman" w:ascii="Times New Roman" w:hAnsi="Times New Roman"/>
            <w:color w:val="000000"/>
            <w:sz w:val="24"/>
            <w:szCs w:val="24"/>
          </w:rPr>
          <w:t>https://ol.zp.ua</w:t>
        </w:r>
      </w:hyperlink>
    </w:p>
    <w:p>
      <w:pPr>
        <w:pStyle w:val="ListParagraph"/>
        <w:numPr>
          <w:ilvl w:val="1"/>
          <w:numId w:val="1"/>
        </w:numPr>
        <w:tabs>
          <w:tab w:val="clear" w:pos="720"/>
          <w:tab w:val="left" w:pos="993" w:leader="none"/>
        </w:tabs>
        <w:spacing w:lineRule="auto" w:line="240" w:before="0" w:after="0"/>
        <w:ind w:hanging="432" w:left="792" w:right="-199"/>
        <w:contextualSpacing/>
        <w:jc w:val="both"/>
        <w:rPr>
          <w:rFonts w:ascii="Times New Roman" w:hAnsi="Times New Roman" w:cs="Times New Roman"/>
          <w:bCs/>
          <w:kern w:val="2"/>
          <w:sz w:val="24"/>
          <w:szCs w:val="24"/>
        </w:rPr>
      </w:pPr>
      <w:r>
        <w:rPr>
          <w:rFonts w:cs="Times New Roman" w:ascii="Times New Roman" w:hAnsi="Times New Roman"/>
          <w:bCs/>
          <w:kern w:val="2"/>
          <w:sz w:val="24"/>
          <w:szCs w:val="24"/>
        </w:rPr>
        <w:t>Виконавець має право змінювати перелік платних послуг, платних виробів медичного призначення і їх вартість. Нові тарифи діють із моменту їх затвердження керівником Виконавця та публічного розміщення.</w:t>
      </w:r>
    </w:p>
    <w:p>
      <w:pPr>
        <w:pStyle w:val="ListParagraph"/>
        <w:numPr>
          <w:ilvl w:val="1"/>
          <w:numId w:val="1"/>
        </w:numPr>
        <w:tabs>
          <w:tab w:val="clear" w:pos="720"/>
          <w:tab w:val="left" w:pos="993" w:leader="none"/>
        </w:tabs>
        <w:spacing w:lineRule="auto" w:line="252"/>
        <w:rPr>
          <w:rFonts w:ascii="Times New Roman" w:hAnsi="Times New Roman" w:cs="Times New Roman"/>
          <w:sz w:val="24"/>
          <w:szCs w:val="24"/>
        </w:rPr>
      </w:pPr>
      <w:r>
        <w:rPr>
          <w:rFonts w:cs="Times New Roman" w:ascii="Times New Roman" w:hAnsi="Times New Roman"/>
          <w:sz w:val="24"/>
          <w:szCs w:val="24"/>
        </w:rPr>
        <w:t xml:space="preserve">Пацієнт </w:t>
      </w:r>
      <w:r>
        <w:rPr>
          <w:rFonts w:eastAsia="Times New Roman" w:cs="Times New Roman" w:ascii="Times New Roman" w:hAnsi="Times New Roman"/>
          <w:color w:val="000000"/>
          <w:sz w:val="24"/>
          <w:szCs w:val="24"/>
        </w:rPr>
        <w:t>або його законний представник</w:t>
      </w:r>
      <w:r>
        <w:rPr>
          <w:rFonts w:cs="Times New Roman" w:ascii="Times New Roman" w:hAnsi="Times New Roman"/>
          <w:sz w:val="24"/>
          <w:szCs w:val="24"/>
        </w:rPr>
        <w:t xml:space="preserve"> мають право відмовитися від запропонованих медичних послуг (методів лікування).</w:t>
        <w:br/>
        <w:t xml:space="preserve">Якщо за медичними показами Пацієнту потрібно надання як платних так і безплатних медичних послуг і Пацієнт </w:t>
      </w:r>
      <w:r>
        <w:rPr>
          <w:rFonts w:eastAsia="Times New Roman" w:cs="Times New Roman" w:ascii="Times New Roman" w:hAnsi="Times New Roman"/>
          <w:color w:val="000000"/>
          <w:sz w:val="24"/>
          <w:szCs w:val="24"/>
        </w:rPr>
        <w:t>або його законний представник</w:t>
      </w:r>
      <w:r>
        <w:rPr>
          <w:rFonts w:cs="Times New Roman" w:ascii="Times New Roman" w:hAnsi="Times New Roman"/>
          <w:sz w:val="24"/>
          <w:szCs w:val="24"/>
        </w:rPr>
        <w:t xml:space="preserve"> відмовляються від платних медичних послуг, що може призвести до тяжких наслідків, Виконавець має право відмовитись від надання Пацієнту усіх медичних послуг.</w:t>
      </w:r>
    </w:p>
    <w:p>
      <w:pPr>
        <w:pStyle w:val="ListParagraph"/>
        <w:numPr>
          <w:ilvl w:val="1"/>
          <w:numId w:val="1"/>
        </w:numPr>
        <w:tabs>
          <w:tab w:val="clear" w:pos="720"/>
          <w:tab w:val="left" w:pos="993" w:leader="none"/>
        </w:tabs>
        <w:spacing w:lineRule="auto" w:line="252"/>
        <w:rPr>
          <w:rFonts w:ascii="Times New Roman" w:hAnsi="Times New Roman" w:cs="Times New Roman"/>
          <w:sz w:val="24"/>
          <w:szCs w:val="24"/>
        </w:rPr>
      </w:pPr>
      <w:r>
        <w:rPr>
          <w:rFonts w:cs="Times New Roman" w:ascii="Times New Roman" w:hAnsi="Times New Roman"/>
          <w:sz w:val="24"/>
          <w:szCs w:val="24"/>
        </w:rPr>
        <w:t>Конкретні види медичних послуг, які Виконавець повинен буде надати Пацієнту, будуть визначатися працівниками Виконавцем після огляду Пацієнта на підставі його скарг, анамнезу, загального стану здоров’я Пацієнта, медичних показань до обстеження та лікування, з урахуванням матеріально-технічних можливостей Виконавця.</w:t>
      </w:r>
    </w:p>
    <w:p>
      <w:pPr>
        <w:pStyle w:val="ListParagraph"/>
        <w:numPr>
          <w:ilvl w:val="1"/>
          <w:numId w:val="1"/>
        </w:numPr>
        <w:tabs>
          <w:tab w:val="clear" w:pos="720"/>
          <w:tab w:val="left" w:pos="993" w:leader="none"/>
        </w:tabs>
        <w:spacing w:lineRule="auto" w:line="252"/>
        <w:rPr>
          <w:rFonts w:ascii="Times New Roman" w:hAnsi="Times New Roman" w:cs="Times New Roman"/>
          <w:sz w:val="24"/>
          <w:szCs w:val="24"/>
        </w:rPr>
      </w:pPr>
      <w:r>
        <w:rPr>
          <w:rFonts w:cs="Times New Roman" w:ascii="Times New Roman" w:hAnsi="Times New Roman"/>
          <w:sz w:val="24"/>
          <w:szCs w:val="24"/>
        </w:rPr>
        <w:t>З урахуванням скарг, анамнезу, загального стану здоров’я Пацієнта, медичних показань до лікування, Виконавець має право вимагати від Пацієнта пройти діагностичні обстеження, здати аналізи тощо.</w:t>
        <w:br/>
        <w:t>Діагностичні обстеження, включаючи лабораторні дослідження, можуть бути проведені Виконавцем без призначення лікуючого лікаря Виконавця, на підставі відповідного електронного направлення третіх осіб.</w:t>
      </w:r>
    </w:p>
    <w:p>
      <w:pPr>
        <w:pStyle w:val="ListParagraph"/>
        <w:numPr>
          <w:ilvl w:val="1"/>
          <w:numId w:val="1"/>
        </w:numPr>
        <w:tabs>
          <w:tab w:val="clear" w:pos="720"/>
          <w:tab w:val="left" w:pos="993" w:leader="none"/>
        </w:tabs>
        <w:spacing w:lineRule="auto" w:line="252"/>
        <w:rPr>
          <w:rFonts w:ascii="Times New Roman" w:hAnsi="Times New Roman" w:cs="Times New Roman"/>
          <w:sz w:val="24"/>
          <w:szCs w:val="24"/>
        </w:rPr>
      </w:pPr>
      <w:r>
        <w:rPr>
          <w:rFonts w:cs="Times New Roman" w:ascii="Times New Roman" w:hAnsi="Times New Roman"/>
          <w:sz w:val="24"/>
          <w:szCs w:val="24"/>
        </w:rPr>
        <w:t xml:space="preserve">Після проведення обстеження Пацієнта та отримання результатів діагностики, Виконавець пропонує Пацієнту можливі варіанти лікування. Пацієнт </w:t>
      </w:r>
      <w:r>
        <w:rPr>
          <w:rFonts w:eastAsia="Times New Roman" w:cs="Times New Roman" w:ascii="Times New Roman" w:hAnsi="Times New Roman"/>
          <w:color w:val="000000"/>
          <w:sz w:val="24"/>
          <w:szCs w:val="24"/>
        </w:rPr>
        <w:t>або його законний представник</w:t>
      </w:r>
      <w:r>
        <w:rPr>
          <w:rFonts w:cs="Times New Roman" w:ascii="Times New Roman" w:hAnsi="Times New Roman"/>
          <w:sz w:val="24"/>
          <w:szCs w:val="24"/>
        </w:rPr>
        <w:t xml:space="preserve"> мають право або обрати один з запропонованих варіантів лікування, або відмовитися від усіх запропонованих варіантів. </w:t>
        <w:br/>
        <w:t xml:space="preserve">У випадку відмови від запропонованого медичного втручання, Пацієнт </w:t>
      </w:r>
      <w:r>
        <w:rPr>
          <w:rFonts w:eastAsia="Times New Roman" w:cs="Times New Roman" w:ascii="Times New Roman" w:hAnsi="Times New Roman"/>
          <w:color w:val="000000"/>
          <w:sz w:val="24"/>
          <w:szCs w:val="24"/>
        </w:rPr>
        <w:t>або його законний представниками</w:t>
      </w:r>
      <w:r>
        <w:rPr>
          <w:rFonts w:cs="Times New Roman" w:ascii="Times New Roman" w:hAnsi="Times New Roman"/>
          <w:sz w:val="24"/>
          <w:szCs w:val="24"/>
        </w:rPr>
        <w:t xml:space="preserve"> мають скласти письмову відмову.</w:t>
      </w:r>
    </w:p>
    <w:p>
      <w:pPr>
        <w:pStyle w:val="ListParagraph"/>
        <w:numPr>
          <w:ilvl w:val="1"/>
          <w:numId w:val="1"/>
        </w:numPr>
        <w:tabs>
          <w:tab w:val="clear" w:pos="720"/>
          <w:tab w:val="left" w:pos="993" w:leader="none"/>
        </w:tabs>
        <w:spacing w:lineRule="auto" w:line="252"/>
        <w:rPr>
          <w:rFonts w:ascii="Times New Roman" w:hAnsi="Times New Roman" w:cs="Times New Roman"/>
          <w:sz w:val="24"/>
          <w:szCs w:val="24"/>
        </w:rPr>
      </w:pPr>
      <w:r>
        <w:rPr>
          <w:rFonts w:cs="Times New Roman" w:ascii="Times New Roman" w:hAnsi="Times New Roman"/>
          <w:sz w:val="24"/>
          <w:szCs w:val="24"/>
        </w:rPr>
        <w:t xml:space="preserve">Виконавець, у випадках передбачених внутрішніми правилами, має скласти для Пацієнта План лікування. Пацієнт </w:t>
      </w:r>
      <w:r>
        <w:rPr>
          <w:rFonts w:eastAsia="Times New Roman" w:cs="Times New Roman" w:ascii="Times New Roman" w:hAnsi="Times New Roman"/>
          <w:color w:val="000000"/>
          <w:sz w:val="24"/>
          <w:szCs w:val="24"/>
        </w:rPr>
        <w:t>або його законний представника</w:t>
      </w:r>
      <w:r>
        <w:rPr>
          <w:rFonts w:cs="Times New Roman" w:ascii="Times New Roman" w:hAnsi="Times New Roman"/>
          <w:sz w:val="24"/>
          <w:szCs w:val="24"/>
        </w:rPr>
        <w:t xml:space="preserve"> мають шляхом підписання узгодити запропонований План лікування.</w:t>
      </w:r>
    </w:p>
    <w:p>
      <w:pPr>
        <w:pStyle w:val="ListParagraph"/>
        <w:numPr>
          <w:ilvl w:val="1"/>
          <w:numId w:val="1"/>
        </w:numPr>
        <w:tabs>
          <w:tab w:val="clear" w:pos="720"/>
          <w:tab w:val="left" w:pos="993" w:leader="none"/>
        </w:tabs>
        <w:spacing w:lineRule="auto" w:line="252"/>
        <w:rPr>
          <w:rFonts w:ascii="Times New Roman" w:hAnsi="Times New Roman" w:cs="Times New Roman"/>
          <w:sz w:val="24"/>
          <w:szCs w:val="24"/>
        </w:rPr>
      </w:pPr>
      <w:r>
        <w:rPr>
          <w:rFonts w:cs="Times New Roman" w:ascii="Times New Roman" w:hAnsi="Times New Roman"/>
          <w:sz w:val="24"/>
          <w:szCs w:val="24"/>
        </w:rPr>
        <w:t>План лікування має включати в  себе перелік медичних послуг, які Виконавець планує надати Пацієнту.</w:t>
      </w:r>
    </w:p>
    <w:p>
      <w:pPr>
        <w:pStyle w:val="ListParagraph"/>
        <w:numPr>
          <w:ilvl w:val="1"/>
          <w:numId w:val="1"/>
        </w:numPr>
        <w:tabs>
          <w:tab w:val="clear" w:pos="720"/>
          <w:tab w:val="left" w:pos="993" w:leader="none"/>
        </w:tabs>
        <w:spacing w:lineRule="auto" w:line="252" w:before="0" w:after="0"/>
        <w:ind w:hanging="431" w:left="792"/>
        <w:contextualSpacing/>
        <w:rPr>
          <w:rFonts w:ascii="Times New Roman" w:hAnsi="Times New Roman" w:cs="Times New Roman"/>
          <w:sz w:val="24"/>
          <w:szCs w:val="24"/>
        </w:rPr>
      </w:pPr>
      <w:r>
        <w:rPr>
          <w:rFonts w:cs="Times New Roman" w:ascii="Times New Roman" w:hAnsi="Times New Roman"/>
          <w:sz w:val="24"/>
          <w:szCs w:val="24"/>
        </w:rPr>
        <w:t xml:space="preserve">Перед початком надання медичних послуг Пацієнт </w:t>
      </w:r>
      <w:r>
        <w:rPr>
          <w:rFonts w:eastAsia="Times New Roman" w:cs="Times New Roman" w:ascii="Times New Roman" w:hAnsi="Times New Roman"/>
          <w:color w:val="000000"/>
          <w:sz w:val="24"/>
          <w:szCs w:val="24"/>
        </w:rPr>
        <w:t>або його законний представник</w:t>
      </w:r>
      <w:r>
        <w:rPr>
          <w:rFonts w:cs="Times New Roman" w:ascii="Times New Roman" w:hAnsi="Times New Roman"/>
          <w:sz w:val="24"/>
          <w:szCs w:val="24"/>
        </w:rPr>
        <w:t xml:space="preserve"> дають свою добровільну інформовану згоду на заплановані медичні втручання, за формою затвердженою наказами МОЗ України та/або встановленими Виконавцем, які містять інформацію про конкретні види медичної допомоги, методи діагностики, лікування, анестезії, ризики та можливі ускладнення, які можуть виникнути в результаті надання запланованих медичних послуг тощо.</w:t>
      </w:r>
    </w:p>
    <w:p>
      <w:pPr>
        <w:pStyle w:val="ListParagraph"/>
        <w:numPr>
          <w:ilvl w:val="1"/>
          <w:numId w:val="1"/>
        </w:numPr>
        <w:tabs>
          <w:tab w:val="clear" w:pos="720"/>
          <w:tab w:val="left" w:pos="993" w:leader="none"/>
        </w:tabs>
        <w:spacing w:lineRule="auto" w:line="252" w:before="0" w:after="0"/>
        <w:ind w:hanging="431" w:left="792"/>
        <w:contextualSpacing/>
        <w:rPr>
          <w:rFonts w:ascii="Times New Roman" w:hAnsi="Times New Roman" w:eastAsia="Times New Roman" w:cs="Times New Roman"/>
          <w:color w:val="000000"/>
          <w:sz w:val="24"/>
          <w:szCs w:val="24"/>
        </w:rPr>
      </w:pPr>
      <w:r>
        <w:rPr>
          <w:rFonts w:cs="Times New Roman" w:ascii="Times New Roman" w:hAnsi="Times New Roman"/>
          <w:sz w:val="24"/>
          <w:szCs w:val="24"/>
        </w:rPr>
        <w:t xml:space="preserve">У випадку, коли в ході надання медичної допомоги, попередньо узгодженої з Пацієнтом </w:t>
      </w:r>
      <w:r>
        <w:rPr>
          <w:rFonts w:eastAsia="Times New Roman" w:cs="Times New Roman" w:ascii="Times New Roman" w:hAnsi="Times New Roman"/>
          <w:color w:val="000000"/>
          <w:sz w:val="24"/>
          <w:szCs w:val="24"/>
        </w:rPr>
        <w:t>або його законним представником</w:t>
      </w:r>
      <w:r>
        <w:rPr>
          <w:rFonts w:cs="Times New Roman" w:ascii="Times New Roman" w:hAnsi="Times New Roman"/>
          <w:sz w:val="24"/>
          <w:szCs w:val="24"/>
        </w:rPr>
        <w:t>, виявиться</w:t>
      </w:r>
      <w:r>
        <w:rPr>
          <w:rFonts w:eastAsia="Times New Roman" w:cs="Times New Roman" w:ascii="Times New Roman" w:hAnsi="Times New Roman"/>
          <w:color w:val="000000"/>
          <w:sz w:val="24"/>
          <w:szCs w:val="24"/>
        </w:rPr>
        <w:t>, що Пацієнту необхідно надання інших або додаткових видів медичної допомоги, або надання медичної допомоги в іншому обсязі, або необхідне застосування інших виробів медичного призначення та / або інших лікарських засобів, і узгодити такі зміни неможливо без заподіяння шкоди життю або здоров'ю Пацієнта (наприклад: Пацієнт знаходиться у невідкладному стані чи розпочате оперативне втручання, яке неможливо зупинити), Пацієнт та його законний представник надають Виконавцю право самостійно зробити необхідні зміни, а Пацієнт або його законний представник зобов'язується оплатити такі, попередньо не погоджені медичні послуги, лікарські засоби та вироби медичного призначення, якщо вони не входять до Програми медичних гарантій або інших цільових програм.</w:t>
      </w:r>
    </w:p>
    <w:p>
      <w:pPr>
        <w:pStyle w:val="Normal"/>
        <w:tabs>
          <w:tab w:val="clear" w:pos="720"/>
          <w:tab w:val="left" w:pos="993" w:leader="none"/>
        </w:tabs>
        <w:spacing w:before="0" w:after="0"/>
        <w:ind w:left="792"/>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spacing w:before="0" w:after="0"/>
        <w:ind w:left="792"/>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numPr>
          <w:ilvl w:val="0"/>
          <w:numId w:val="1"/>
        </w:numPr>
        <w:spacing w:before="0" w:after="0"/>
        <w:jc w:val="center"/>
        <w:rPr>
          <w:rFonts w:ascii="Times New Roman" w:hAnsi="Times New Roman" w:eastAsia="Times New Roman" w:cs="Times New Roman"/>
          <w:b/>
          <w:color w:val="000000"/>
          <w:sz w:val="24"/>
          <w:szCs w:val="24"/>
        </w:rPr>
      </w:pPr>
      <w:r>
        <w:rPr>
          <w:rFonts w:eastAsia="Times New Roman" w:cs="Times New Roman" w:ascii="Times New Roman" w:hAnsi="Times New Roman"/>
          <w:b/>
          <w:color w:val="000000"/>
          <w:sz w:val="24"/>
          <w:szCs w:val="24"/>
        </w:rPr>
        <w:t>ПРАВА І ОБОВ'ЯЗКИ СТОРІН</w:t>
      </w:r>
    </w:p>
    <w:p>
      <w:pPr>
        <w:pStyle w:val="Normal"/>
        <w:numPr>
          <w:ilvl w:val="1"/>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Виконавець зобов'язаний:</w:t>
      </w:r>
    </w:p>
    <w:p>
      <w:pPr>
        <w:pStyle w:val="Normal"/>
        <w:numPr>
          <w:ilvl w:val="2"/>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Залежно від медичних показань, запропонувати Пацієнту </w:t>
      </w:r>
      <w:r>
        <w:rPr>
          <w:rFonts w:cs="Times New Roman" w:ascii="Times New Roman" w:hAnsi="Times New Roman"/>
          <w:sz w:val="24"/>
          <w:szCs w:val="24"/>
        </w:rPr>
        <w:t>можливі варіанти лікування, а</w:t>
      </w:r>
      <w:r>
        <w:rPr>
          <w:rFonts w:eastAsia="Times New Roman" w:cs="Times New Roman" w:ascii="Times New Roman" w:hAnsi="Times New Roman"/>
          <w:color w:val="000000"/>
          <w:sz w:val="24"/>
          <w:szCs w:val="24"/>
        </w:rPr>
        <w:t xml:space="preserve"> у випадках передбачених внутрішніми правилами, також скласти План лікування.</w:t>
      </w:r>
    </w:p>
    <w:p>
      <w:pPr>
        <w:pStyle w:val="Normal"/>
        <w:numPr>
          <w:ilvl w:val="2"/>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У разі виникнення за медичними показаннями необхідності внесення змін в План лікування, узгодити такі зміни з Пацієнтом або його законним представником, за винятком випадку, передбаченого п.1.</w:t>
      </w:r>
      <w:r>
        <w:rPr>
          <w:rFonts w:eastAsia="Times New Roman" w:cs="Times New Roman" w:ascii="Times New Roman" w:hAnsi="Times New Roman"/>
          <w:color w:val="000000"/>
          <w:sz w:val="24"/>
          <w:szCs w:val="24"/>
          <w:lang w:val="ru-RU"/>
        </w:rPr>
        <w:t>23</w:t>
      </w:r>
      <w:r>
        <w:rPr>
          <w:rFonts w:eastAsia="Times New Roman" w:cs="Times New Roman" w:ascii="Times New Roman" w:hAnsi="Times New Roman"/>
          <w:color w:val="000000"/>
          <w:sz w:val="24"/>
          <w:szCs w:val="24"/>
        </w:rPr>
        <w:t xml:space="preserve"> цього договору.</w:t>
      </w:r>
    </w:p>
    <w:p>
      <w:pPr>
        <w:pStyle w:val="Normal"/>
        <w:numPr>
          <w:ilvl w:val="2"/>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Не розголошувати лікарську таємницю, за винятком випадків передбачених чинним законодавством.</w:t>
      </w:r>
    </w:p>
    <w:p>
      <w:pPr>
        <w:pStyle w:val="Normal"/>
        <w:numPr>
          <w:ilvl w:val="2"/>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Надавати якісні медичні послуги відповідно до вимог, які висуваються до методів діагностики, профілактики та лікування, які дозволені на території України. Медична допомога надається в приміщеннях Виконавця, які оснащені необхідним обладнанням, інструментарієм і матеріалами.</w:t>
      </w:r>
    </w:p>
    <w:p>
      <w:pPr>
        <w:pStyle w:val="ListParagraph"/>
        <w:numPr>
          <w:ilvl w:val="1"/>
          <w:numId w:val="1"/>
        </w:numPr>
        <w:spacing w:before="0" w:after="0"/>
        <w:contextualSpacing/>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Пацієнт та його законні представники зобов'язані: </w:t>
      </w:r>
    </w:p>
    <w:p>
      <w:pPr>
        <w:pStyle w:val="Normal"/>
        <w:numPr>
          <w:ilvl w:val="2"/>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Дотримуватися Правил внутрішнього розпорядку Виконавця, з якими Пацієнт та його законні представники ознайомлені на момент приєднання до цього договору (розміщені на стенді в куточку споживача) та на сайті </w:t>
      </w:r>
      <w:hyperlink r:id="rId5">
        <w:r>
          <w:rPr>
            <w:rStyle w:val="Hyperlink"/>
            <w:rFonts w:cs="Times New Roman" w:ascii="Times New Roman" w:hAnsi="Times New Roman"/>
            <w:sz w:val="24"/>
            <w:szCs w:val="24"/>
          </w:rPr>
          <w:t>https://ol.zp.ua</w:t>
        </w:r>
      </w:hyperlink>
    </w:p>
    <w:p>
      <w:pPr>
        <w:pStyle w:val="Normal"/>
        <w:numPr>
          <w:ilvl w:val="2"/>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Повідомляти достовірну інформацію при зборі анамнезу та під час надання послуг, у тому числі, негайно інформувати Виконавця про всі побічні ефекти та ускладнення, що виникають під час та після надання медичних послуг.</w:t>
      </w:r>
    </w:p>
    <w:p>
      <w:pPr>
        <w:pStyle w:val="Normal"/>
        <w:numPr>
          <w:ilvl w:val="2"/>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У разі виникнення після надання медичних послуг яких-небудь ускладнень, які не потребують екстреної (невідкладної) медичної допомоги - якнайшвидше звернутися до Виконавця.</w:t>
      </w:r>
    </w:p>
    <w:p>
      <w:pPr>
        <w:pStyle w:val="Normal"/>
        <w:numPr>
          <w:ilvl w:val="2"/>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Здійснювати заплановані візити до Виконавця в призначений час, виконувати всі вимоги і рекомендації лікуючого лікаря.</w:t>
      </w:r>
    </w:p>
    <w:p>
      <w:pPr>
        <w:pStyle w:val="Normal"/>
        <w:numPr>
          <w:ilvl w:val="2"/>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У випадках, передбачених цим договором, оплатити надані Виконавцем медичні послуги в повному обсязі, в порядку і в терміни, передбачені цим Договором у відповідності до цін визначених Прейскурантом цін Виконавця.</w:t>
      </w:r>
    </w:p>
    <w:p>
      <w:pPr>
        <w:pStyle w:val="Normal"/>
        <w:numPr>
          <w:ilvl w:val="1"/>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Виконавець має право:</w:t>
      </w:r>
    </w:p>
    <w:p>
      <w:pPr>
        <w:pStyle w:val="Normal"/>
        <w:numPr>
          <w:ilvl w:val="2"/>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Пропонувати Пацієнту або його законному представнику, в разі виникнення такої необхідності за медичними показаннями, змінити </w:t>
      </w:r>
      <w:r>
        <w:rPr>
          <w:rFonts w:cs="Times New Roman" w:ascii="Times New Roman" w:hAnsi="Times New Roman"/>
          <w:sz w:val="24"/>
          <w:szCs w:val="24"/>
        </w:rPr>
        <w:t xml:space="preserve">варіанти лікування, а у випадку складання Плану лікування - </w:t>
      </w:r>
      <w:r>
        <w:rPr>
          <w:rFonts w:eastAsia="Times New Roman" w:cs="Times New Roman" w:ascii="Times New Roman" w:hAnsi="Times New Roman"/>
          <w:color w:val="000000"/>
          <w:sz w:val="24"/>
          <w:szCs w:val="24"/>
        </w:rPr>
        <w:t>внесення змін в узгоджений План лікування.</w:t>
      </w:r>
    </w:p>
    <w:p>
      <w:pPr>
        <w:pStyle w:val="ListParagraph"/>
        <w:numPr>
          <w:ilvl w:val="2"/>
          <w:numId w:val="1"/>
        </w:numPr>
        <w:spacing w:before="0" w:after="0"/>
        <w:contextualSpacing/>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Відмовитися від цього договору і припинити надання медичної допомоги, якщо за медичними показаннями не можна продовжувати надання медичних послуг (медичної допомоги), попередньо узгоджених з Пацієнтом, а Пацієнт відмовляється узгодити рекомендовані зміни, крім випадків, зазначених в п.п.1.23, 2.3.4 п.2.3 цього Договору.</w:t>
      </w:r>
    </w:p>
    <w:p>
      <w:pPr>
        <w:pStyle w:val="Normal"/>
        <w:numPr>
          <w:ilvl w:val="2"/>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Відмовитися від цього договору і припинити надання медичної допомоги, якщо Пацієнт або його законний представник не підписують інформовану добровільну згоду на медичне втручання.</w:t>
      </w:r>
    </w:p>
    <w:p>
      <w:pPr>
        <w:pStyle w:val="Normal"/>
        <w:numPr>
          <w:ilvl w:val="2"/>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При виникненні ситуацій, в яких Пацієнту необхідна невідкладна (ургентна) допомога, і немає можливості отримати з об'єктивних причин інформовану добровільну згоду Пацієнта або його законного представника, самостійно визначити обсяг медичних втручань та лікарські засоби, які необхідні для надання невідкладної (ургентної) допомоги.</w:t>
      </w:r>
    </w:p>
    <w:p>
      <w:pPr>
        <w:pStyle w:val="Normal"/>
        <w:numPr>
          <w:ilvl w:val="2"/>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Відмовити Пацієнту в наданні медичної допомоги у випадках:</w:t>
      </w:r>
    </w:p>
    <w:p>
      <w:pPr>
        <w:pStyle w:val="Normal"/>
        <w:numPr>
          <w:ilvl w:val="3"/>
          <w:numId w:val="1"/>
        </w:numPr>
        <w:spacing w:before="0" w:after="0"/>
        <w:ind w:hanging="648" w:left="1728"/>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виявлення у Пацієнта під час обстеження патології, лікування якої вимагає скерування Пацієнта до іншого закладу охорони здоров'я;</w:t>
      </w:r>
    </w:p>
    <w:p>
      <w:pPr>
        <w:pStyle w:val="Normal"/>
        <w:numPr>
          <w:ilvl w:val="3"/>
          <w:numId w:val="1"/>
        </w:numPr>
        <w:spacing w:before="0" w:after="0"/>
        <w:ind w:hanging="648" w:left="1728"/>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відмови від підписання добровільної інформованої згоди, крім випадків, прямо встановлених цим договором та / або законом;</w:t>
      </w:r>
    </w:p>
    <w:p>
      <w:pPr>
        <w:pStyle w:val="Normal"/>
        <w:numPr>
          <w:ilvl w:val="3"/>
          <w:numId w:val="1"/>
        </w:numPr>
        <w:spacing w:before="0" w:after="0"/>
        <w:ind w:hanging="648" w:left="1728"/>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порушення Пацієнтом, його законними представниками або особами, які їх супроводжують Правил внутрішнього розпорядку Виконавця</w:t>
      </w:r>
    </w:p>
    <w:p>
      <w:pPr>
        <w:pStyle w:val="Normal"/>
        <w:numPr>
          <w:ilvl w:val="3"/>
          <w:numId w:val="1"/>
        </w:numPr>
        <w:spacing w:before="0" w:after="0"/>
        <w:ind w:hanging="648" w:left="1728"/>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недотримання Пацієнтом медичних приписів лікуючого лікаря</w:t>
      </w:r>
    </w:p>
    <w:p>
      <w:pPr>
        <w:pStyle w:val="Normal"/>
        <w:numPr>
          <w:ilvl w:val="3"/>
          <w:numId w:val="1"/>
        </w:numPr>
        <w:spacing w:before="0" w:after="0"/>
        <w:ind w:hanging="648" w:left="1728"/>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повідомлення лікарю недостовірних даних про стан здоров'я Пацієнта</w:t>
      </w:r>
    </w:p>
    <w:p>
      <w:pPr>
        <w:pStyle w:val="Normal"/>
        <w:numPr>
          <w:ilvl w:val="3"/>
          <w:numId w:val="1"/>
        </w:numPr>
        <w:spacing w:before="0" w:after="0"/>
        <w:ind w:hanging="648" w:left="1728"/>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повідомлення лікарю недостовірних даних про ліки, які Пацієнт приймає.</w:t>
      </w:r>
    </w:p>
    <w:p>
      <w:pPr>
        <w:pStyle w:val="Normal"/>
        <w:numPr>
          <w:ilvl w:val="3"/>
          <w:numId w:val="1"/>
        </w:numPr>
        <w:spacing w:before="0" w:after="0"/>
        <w:ind w:hanging="648" w:left="1728"/>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відмови від оплати платних медичних послуг, лікарських засобів чи виробів медичного призначення (п.3.3. цього договору).</w:t>
      </w:r>
    </w:p>
    <w:p>
      <w:pPr>
        <w:pStyle w:val="Normal"/>
        <w:numPr>
          <w:ilvl w:val="3"/>
          <w:numId w:val="1"/>
        </w:numPr>
        <w:spacing w:before="0" w:after="0"/>
        <w:ind w:hanging="648" w:left="1728"/>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в інших випадках визначених цим Договором та законодавством</w:t>
      </w:r>
    </w:p>
    <w:p>
      <w:pPr>
        <w:pStyle w:val="Normal"/>
        <w:numPr>
          <w:ilvl w:val="2"/>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Залучати до надання медичних послуг третіх осіб.</w:t>
      </w:r>
    </w:p>
    <w:p>
      <w:pPr>
        <w:pStyle w:val="Normal"/>
        <w:numPr>
          <w:ilvl w:val="1"/>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Виконавець не несе відповідальності за будь-які ускладнення, що виникли у Пацієнта, в наслідок ненадання йому медичної допомоги з підстав визначених в п.п.2.3.5.1-2.3.5.8 цього Договору.</w:t>
      </w:r>
    </w:p>
    <w:p>
      <w:pPr>
        <w:pStyle w:val="Normal"/>
        <w:numPr>
          <w:ilvl w:val="1"/>
          <w:numId w:val="1"/>
        </w:numPr>
        <w:tabs>
          <w:tab w:val="clear" w:pos="720"/>
          <w:tab w:val="left" w:pos="851" w:leader="none"/>
        </w:tabs>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Пацієнт або його законний представник мають право:</w:t>
      </w:r>
    </w:p>
    <w:p>
      <w:pPr>
        <w:pStyle w:val="Normal"/>
        <w:numPr>
          <w:ilvl w:val="2"/>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Здійснити добровільний вибір лікуючого лікаря для надання конкретного виду медичних послуг з лікарів, які працюють у Виконавця.</w:t>
      </w:r>
    </w:p>
    <w:p>
      <w:pPr>
        <w:pStyle w:val="Normal"/>
        <w:numPr>
          <w:ilvl w:val="2"/>
          <w:numId w:val="1"/>
        </w:numPr>
        <w:spacing w:before="0" w:after="0"/>
        <w:rPr>
          <w:rFonts w:ascii="Times New Roman" w:hAnsi="Times New Roman" w:eastAsia="Times New Roman" w:cs="Times New Roman"/>
          <w:color w:val="000000"/>
          <w:sz w:val="24"/>
          <w:szCs w:val="24"/>
        </w:rPr>
      </w:pPr>
      <w:bookmarkStart w:id="2" w:name="w1_6"/>
      <w:r>
        <w:rPr>
          <w:rFonts w:eastAsia="Times New Roman" w:cs="Times New Roman" w:ascii="Times New Roman" w:hAnsi="Times New Roman"/>
          <w:color w:val="000000"/>
          <w:sz w:val="24"/>
          <w:szCs w:val="24"/>
        </w:rPr>
        <w:t xml:space="preserve">На </w:t>
      </w:r>
      <w:r>
        <w:fldChar w:fldCharType="begin"/>
      </w:r>
      <w:r>
        <w:rPr>
          <w:sz w:val="24"/>
          <w:szCs w:val="24"/>
          <w:rFonts w:eastAsia="Times New Roman" w:cs="Times New Roman" w:ascii="Times New Roman" w:hAnsi="Times New Roman"/>
          <w:color w:val="000000"/>
        </w:rPr>
        <w:instrText xml:space="preserve"> HYPERLINK "https://zakon.rada.gov.ua/laws/show/2801-12?find=1&amp;text=вибір" \l "w1_7"</w:instrText>
      </w:r>
      <w:r>
        <w:rPr>
          <w:sz w:val="24"/>
          <w:szCs w:val="24"/>
          <w:rFonts w:eastAsia="Times New Roman" w:cs="Times New Roman" w:ascii="Times New Roman" w:hAnsi="Times New Roman"/>
          <w:color w:val="000000"/>
        </w:rPr>
        <w:fldChar w:fldCharType="separate"/>
      </w:r>
      <w:r>
        <w:rPr>
          <w:rFonts w:eastAsia="Times New Roman" w:cs="Times New Roman" w:ascii="Times New Roman" w:hAnsi="Times New Roman"/>
          <w:color w:val="000000"/>
          <w:sz w:val="24"/>
          <w:szCs w:val="24"/>
        </w:rPr>
        <w:t>вибір</w:t>
      </w:r>
      <w:r>
        <w:rPr>
          <w:sz w:val="24"/>
          <w:szCs w:val="24"/>
          <w:rFonts w:eastAsia="Times New Roman" w:cs="Times New Roman" w:ascii="Times New Roman" w:hAnsi="Times New Roman"/>
          <w:color w:val="000000"/>
        </w:rPr>
        <w:fldChar w:fldCharType="end"/>
      </w:r>
      <w:bookmarkEnd w:id="2"/>
      <w:r>
        <w:rPr>
          <w:rFonts w:eastAsia="Times New Roman" w:cs="Times New Roman" w:ascii="Times New Roman" w:hAnsi="Times New Roman"/>
          <w:color w:val="000000"/>
          <w:sz w:val="24"/>
          <w:szCs w:val="24"/>
        </w:rPr>
        <w:t> можливих варіантів лікування відповідно до рекомендацій лікуючого лікаря Виконавця.</w:t>
      </w:r>
    </w:p>
    <w:p>
      <w:pPr>
        <w:pStyle w:val="Normal"/>
        <w:numPr>
          <w:ilvl w:val="1"/>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При виникненні необхідності в зміні призначеного лікування, Плану лікування, за винятком випадків, передбачених п.п.1.23, 2.3.4 цього договору, Пацієнт або його законний представник мають право:</w:t>
      </w:r>
    </w:p>
    <w:p>
      <w:pPr>
        <w:pStyle w:val="Normal"/>
        <w:numPr>
          <w:ilvl w:val="2"/>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дати згоду на запропоновані зміни;</w:t>
      </w:r>
    </w:p>
    <w:p>
      <w:pPr>
        <w:pStyle w:val="Normal"/>
        <w:numPr>
          <w:ilvl w:val="2"/>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відмовитися від запропонованих змін склавши заяву про відмову від запропонованого лікування. </w:t>
      </w:r>
    </w:p>
    <w:p>
      <w:pPr>
        <w:pStyle w:val="Normal"/>
        <w:spacing w:before="0" w:after="0"/>
        <w:ind w:left="1224"/>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numPr>
          <w:ilvl w:val="0"/>
          <w:numId w:val="1"/>
        </w:numPr>
        <w:spacing w:before="0" w:after="0"/>
        <w:ind w:firstLine="142" w:left="284"/>
        <w:jc w:val="center"/>
        <w:rPr>
          <w:rFonts w:ascii="Times New Roman" w:hAnsi="Times New Roman" w:eastAsia="Times New Roman" w:cs="Times New Roman"/>
          <w:b/>
          <w:color w:val="000000"/>
          <w:sz w:val="24"/>
          <w:szCs w:val="24"/>
        </w:rPr>
      </w:pPr>
      <w:r>
        <w:rPr>
          <w:rFonts w:eastAsia="Times New Roman" w:cs="Times New Roman" w:ascii="Times New Roman" w:hAnsi="Times New Roman"/>
          <w:b/>
          <w:color w:val="000000"/>
          <w:sz w:val="24"/>
          <w:szCs w:val="24"/>
        </w:rPr>
        <w:t>ВАРТІСТЬ МЕДИЧНИХ ПОСЛУГ І ПОРЯДОК ОПЛАТИ.</w:t>
      </w:r>
    </w:p>
    <w:p>
      <w:pPr>
        <w:pStyle w:val="Normal"/>
        <w:numPr>
          <w:ilvl w:val="1"/>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Пацієнт, який за законодавством має такі права, отримує медичні послуги у межах Програми медичних гарантій, або інших цільових програм, безкоштовно.</w:t>
      </w:r>
    </w:p>
    <w:p>
      <w:pPr>
        <w:pStyle w:val="Normal"/>
        <w:numPr>
          <w:ilvl w:val="1"/>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Вартість платних медичних послуг, визначається на підставі Прейскуранта цін Виконавця, чинного на момент надання відповідної послуги.</w:t>
      </w:r>
    </w:p>
    <w:p>
      <w:pPr>
        <w:pStyle w:val="Normal"/>
        <w:numPr>
          <w:ilvl w:val="1"/>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Платні медичні послуги підлягають оплаті Пацієнтом або його законним представником в повному обсязі перед початком надання медичної послуги, якщо інше не буде визначено домовленістю сторін або правилами Виконавця.</w:t>
      </w:r>
    </w:p>
    <w:p>
      <w:pPr>
        <w:pStyle w:val="ListParagraph"/>
        <w:numPr>
          <w:ilvl w:val="1"/>
          <w:numId w:val="1"/>
        </w:numPr>
        <w:spacing w:lineRule="auto" w:line="240" w:before="0" w:after="0"/>
        <w:ind w:hanging="432" w:left="792" w:right="-199"/>
        <w:contextualSpacing/>
        <w:jc w:val="both"/>
        <w:rPr>
          <w:rFonts w:ascii="Times New Roman" w:hAnsi="Times New Roman" w:cs="Times New Roman"/>
          <w:bCs/>
          <w:kern w:val="2"/>
          <w:sz w:val="24"/>
          <w:szCs w:val="24"/>
        </w:rPr>
      </w:pPr>
      <w:r>
        <w:rPr>
          <w:rFonts w:cs="Times New Roman" w:ascii="Times New Roman" w:hAnsi="Times New Roman"/>
          <w:bCs/>
          <w:kern w:val="2"/>
          <w:sz w:val="24"/>
          <w:szCs w:val="24"/>
        </w:rPr>
        <w:t xml:space="preserve">Якщо призначене лікування або План лікування передбачає надання як платних медичних послуг так і безоплатних, то Пацієнт </w:t>
      </w:r>
      <w:r>
        <w:rPr>
          <w:rFonts w:eastAsia="Times New Roman" w:cs="Times New Roman" w:ascii="Times New Roman" w:hAnsi="Times New Roman"/>
          <w:color w:val="000000"/>
          <w:sz w:val="24"/>
          <w:szCs w:val="24"/>
        </w:rPr>
        <w:t>або його законний представник</w:t>
      </w:r>
      <w:r>
        <w:rPr>
          <w:rFonts w:cs="Times New Roman" w:ascii="Times New Roman" w:hAnsi="Times New Roman"/>
          <w:bCs/>
          <w:kern w:val="2"/>
          <w:sz w:val="24"/>
          <w:szCs w:val="24"/>
        </w:rPr>
        <w:t xml:space="preserve"> зобов'язані оплатити вартість усіх платних медичних послуг, що включені до призначень лікаря або Плану лікування, повністю до початку надання послуг, якщо інше </w:t>
      </w:r>
      <w:r>
        <w:rPr>
          <w:rFonts w:eastAsia="Times New Roman" w:cs="Times New Roman" w:ascii="Times New Roman" w:hAnsi="Times New Roman"/>
          <w:color w:val="000000"/>
          <w:sz w:val="24"/>
          <w:szCs w:val="24"/>
        </w:rPr>
        <w:t>не буде визначено домовленістю сторін або правилами Виконавця</w:t>
      </w:r>
      <w:r>
        <w:rPr>
          <w:rFonts w:cs="Times New Roman" w:ascii="Times New Roman" w:hAnsi="Times New Roman"/>
          <w:bCs/>
          <w:kern w:val="2"/>
          <w:sz w:val="24"/>
          <w:szCs w:val="24"/>
        </w:rPr>
        <w:t>.</w:t>
      </w:r>
    </w:p>
    <w:p>
      <w:pPr>
        <w:pStyle w:val="ListParagraph"/>
        <w:numPr>
          <w:ilvl w:val="1"/>
          <w:numId w:val="1"/>
        </w:numPr>
        <w:spacing w:lineRule="auto" w:line="240" w:before="0" w:after="0"/>
        <w:ind w:hanging="432" w:left="792" w:right="-199"/>
        <w:contextualSpacing/>
        <w:jc w:val="both"/>
        <w:rPr>
          <w:rFonts w:ascii="Times New Roman" w:hAnsi="Times New Roman" w:cs="Times New Roman"/>
          <w:bCs/>
          <w:kern w:val="2"/>
          <w:sz w:val="24"/>
          <w:szCs w:val="24"/>
        </w:rPr>
      </w:pPr>
      <w:r>
        <w:rPr>
          <w:rFonts w:cs="Times New Roman" w:ascii="Times New Roman" w:hAnsi="Times New Roman"/>
          <w:bCs/>
          <w:kern w:val="2"/>
          <w:sz w:val="24"/>
          <w:szCs w:val="24"/>
        </w:rPr>
        <w:t>Усі розрахунки за цим Договором здійснюються виключно в національній грошовій одиниці України (гривні).</w:t>
      </w:r>
    </w:p>
    <w:p>
      <w:pPr>
        <w:pStyle w:val="ListParagraph"/>
        <w:numPr>
          <w:ilvl w:val="1"/>
          <w:numId w:val="1"/>
        </w:numPr>
        <w:spacing w:lineRule="auto" w:line="240" w:before="0" w:after="0"/>
        <w:ind w:hanging="432" w:left="792" w:right="-199"/>
        <w:contextualSpacing/>
        <w:jc w:val="both"/>
        <w:rPr>
          <w:rFonts w:ascii="Times New Roman" w:hAnsi="Times New Roman" w:cs="Times New Roman"/>
          <w:bCs/>
          <w:kern w:val="2"/>
          <w:sz w:val="24"/>
          <w:szCs w:val="24"/>
        </w:rPr>
      </w:pPr>
      <w:r>
        <w:rPr>
          <w:rFonts w:cs="Times New Roman" w:ascii="Times New Roman" w:hAnsi="Times New Roman"/>
          <w:bCs/>
          <w:kern w:val="2"/>
          <w:sz w:val="24"/>
          <w:szCs w:val="24"/>
        </w:rPr>
        <w:t xml:space="preserve">У разі неможливості надати усі узгоджені платні медичні послуги, незалежно від причин такої неможливості, Пацієнт </w:t>
      </w:r>
      <w:r>
        <w:rPr>
          <w:rFonts w:eastAsia="Times New Roman" w:cs="Times New Roman" w:ascii="Times New Roman" w:hAnsi="Times New Roman"/>
          <w:color w:val="000000"/>
          <w:sz w:val="24"/>
          <w:szCs w:val="24"/>
        </w:rPr>
        <w:t>або його законний представник</w:t>
      </w:r>
      <w:r>
        <w:rPr>
          <w:rFonts w:cs="Times New Roman" w:ascii="Times New Roman" w:hAnsi="Times New Roman"/>
          <w:bCs/>
          <w:kern w:val="2"/>
          <w:sz w:val="24"/>
          <w:szCs w:val="24"/>
        </w:rPr>
        <w:t xml:space="preserve"> зобов'язані сплатити Виконавцеві вартість фактично наданих платних медичних послуг.</w:t>
      </w:r>
    </w:p>
    <w:p>
      <w:pPr>
        <w:pStyle w:val="ListParagraph"/>
        <w:numPr>
          <w:ilvl w:val="1"/>
          <w:numId w:val="1"/>
        </w:numPr>
        <w:spacing w:lineRule="auto" w:line="240" w:before="0" w:after="0"/>
        <w:ind w:hanging="432" w:left="792" w:right="-199"/>
        <w:contextualSpacing/>
        <w:jc w:val="both"/>
        <w:rPr>
          <w:rFonts w:ascii="Times New Roman" w:hAnsi="Times New Roman" w:cs="Times New Roman"/>
          <w:bCs/>
          <w:kern w:val="2"/>
          <w:sz w:val="24"/>
          <w:szCs w:val="24"/>
        </w:rPr>
      </w:pPr>
      <w:r>
        <w:rPr>
          <w:rFonts w:cs="Times New Roman" w:ascii="Times New Roman" w:hAnsi="Times New Roman"/>
          <w:sz w:val="24"/>
          <w:szCs w:val="24"/>
        </w:rPr>
        <w:t xml:space="preserve">У разі відмови Пацієнта </w:t>
      </w:r>
      <w:r>
        <w:rPr>
          <w:rFonts w:eastAsia="Times New Roman" w:cs="Times New Roman" w:ascii="Times New Roman" w:hAnsi="Times New Roman"/>
          <w:color w:val="000000"/>
          <w:sz w:val="24"/>
          <w:szCs w:val="24"/>
        </w:rPr>
        <w:t>або його законного представника</w:t>
      </w:r>
      <w:r>
        <w:rPr>
          <w:rFonts w:cs="Times New Roman" w:ascii="Times New Roman" w:hAnsi="Times New Roman"/>
          <w:sz w:val="24"/>
          <w:szCs w:val="24"/>
        </w:rPr>
        <w:t xml:space="preserve"> від платної медичної послуги до моменту початку її надання, Виконавець повертає сплачену вартість такої послуги повністю. Якщо відмова від медичної послуги була зроблена після початку її надання, Виконавець не повертає сплачену вартість такої послуги.</w:t>
      </w:r>
    </w:p>
    <w:p>
      <w:pPr>
        <w:pStyle w:val="ListParagraph"/>
        <w:numPr>
          <w:ilvl w:val="1"/>
          <w:numId w:val="1"/>
        </w:numPr>
        <w:spacing w:lineRule="auto" w:line="240" w:before="0" w:after="0"/>
        <w:ind w:hanging="432" w:left="792" w:right="-199"/>
        <w:contextualSpacing/>
        <w:jc w:val="both"/>
        <w:rPr>
          <w:rFonts w:ascii="Times New Roman" w:hAnsi="Times New Roman" w:cs="Times New Roman"/>
          <w:sz w:val="24"/>
          <w:szCs w:val="24"/>
        </w:rPr>
      </w:pPr>
      <w:r>
        <w:rPr>
          <w:rFonts w:cs="Times New Roman" w:ascii="Times New Roman" w:hAnsi="Times New Roman"/>
          <w:sz w:val="24"/>
          <w:szCs w:val="24"/>
        </w:rPr>
        <w:t xml:space="preserve">У разі неприбуття Пацієнта в день та час, узгоджений з лікуючим лікарем для надання платних медичних послуг </w:t>
      </w:r>
      <w:bookmarkStart w:id="3" w:name="_Hlk92268793"/>
      <w:r>
        <w:rPr>
          <w:rFonts w:cs="Times New Roman" w:ascii="Times New Roman" w:hAnsi="Times New Roman"/>
          <w:sz w:val="24"/>
          <w:szCs w:val="24"/>
        </w:rPr>
        <w:t>без поважних причин та попереднього повідомлення про неможливість прибути,</w:t>
      </w:r>
      <w:bookmarkEnd w:id="3"/>
      <w:r>
        <w:rPr>
          <w:rFonts w:cs="Times New Roman" w:ascii="Times New Roman" w:hAnsi="Times New Roman"/>
          <w:sz w:val="24"/>
          <w:szCs w:val="24"/>
        </w:rPr>
        <w:t xml:space="preserve"> кошти, сплачені за таку послугу, не підлягають поверненню, але надання відповідної медичної послуги за узгодженням сторін може бути один раз перенесено на інший день та час, якщо це дозволяє стан Пацієнта. </w:t>
      </w:r>
    </w:p>
    <w:p>
      <w:pPr>
        <w:pStyle w:val="ListParagraph"/>
        <w:numPr>
          <w:ilvl w:val="1"/>
          <w:numId w:val="1"/>
        </w:numPr>
        <w:spacing w:lineRule="auto" w:line="240" w:before="0" w:after="0"/>
        <w:ind w:hanging="432" w:left="792" w:right="-199"/>
        <w:contextualSpacing/>
        <w:jc w:val="both"/>
        <w:rPr>
          <w:rFonts w:ascii="Times New Roman" w:hAnsi="Times New Roman" w:cs="Times New Roman"/>
          <w:sz w:val="24"/>
          <w:szCs w:val="24"/>
        </w:rPr>
      </w:pPr>
      <w:r>
        <w:rPr>
          <w:rFonts w:cs="Times New Roman" w:ascii="Times New Roman" w:hAnsi="Times New Roman"/>
          <w:sz w:val="24"/>
          <w:szCs w:val="24"/>
        </w:rPr>
        <w:t>Оплата виробів медичного призначення здійснюється у порядку визначеному у п.п.3.1-3.5 цього Договору.</w:t>
      </w:r>
    </w:p>
    <w:p>
      <w:pPr>
        <w:pStyle w:val="ListParagraph"/>
        <w:numPr>
          <w:ilvl w:val="1"/>
          <w:numId w:val="1"/>
        </w:numPr>
        <w:spacing w:lineRule="auto" w:line="240" w:before="0" w:after="0"/>
        <w:ind w:hanging="432" w:left="792" w:right="-199"/>
        <w:contextualSpacing/>
        <w:jc w:val="both"/>
        <w:rPr>
          <w:rFonts w:ascii="Times New Roman" w:hAnsi="Times New Roman" w:cs="Times New Roman"/>
          <w:sz w:val="24"/>
          <w:szCs w:val="24"/>
        </w:rPr>
      </w:pPr>
      <w:r>
        <w:rPr>
          <w:rFonts w:cs="Times New Roman" w:ascii="Times New Roman" w:hAnsi="Times New Roman"/>
          <w:sz w:val="24"/>
          <w:szCs w:val="24"/>
        </w:rPr>
        <w:t xml:space="preserve">Виконавець має право запроваджувати програми комплексних медичних послуг, </w:t>
      </w:r>
      <w:r>
        <w:rPr>
          <w:rFonts w:cs="Times New Roman" w:ascii="Times New Roman" w:hAnsi="Times New Roman"/>
          <w:sz w:val="24"/>
          <w:szCs w:val="24"/>
          <w:shd w:fill="FFFFFF" w:val="clear"/>
        </w:rPr>
        <w:t>які можуть передбача</w:t>
      </w:r>
      <w:r>
        <w:rPr>
          <w:rFonts w:cs="Times New Roman" w:ascii="Times New Roman" w:hAnsi="Times New Roman"/>
          <w:sz w:val="24"/>
          <w:szCs w:val="24"/>
          <w:shd w:fill="FFFFFF" w:val="clear"/>
        </w:rPr>
        <w:t>ти</w:t>
      </w:r>
      <w:r>
        <w:rPr>
          <w:rFonts w:cs="Times New Roman" w:ascii="Times New Roman" w:hAnsi="Times New Roman"/>
          <w:sz w:val="24"/>
          <w:szCs w:val="24"/>
          <w:shd w:fill="FFFFFF" w:val="clear"/>
        </w:rPr>
        <w:t xml:space="preserve"> знижку, в</w:t>
      </w:r>
      <w:r>
        <w:rPr>
          <w:rFonts w:cs="Times New Roman" w:ascii="Times New Roman" w:hAnsi="Times New Roman"/>
          <w:sz w:val="24"/>
          <w:szCs w:val="24"/>
        </w:rPr>
        <w:t>ід стандартної ціни кожної послуги, що вказана у Прейскуранті цін Виконавця, що визначається Виконавцем в умовах відповідної програми.</w:t>
      </w:r>
    </w:p>
    <w:p>
      <w:pPr>
        <w:pStyle w:val="ListParagraph"/>
        <w:numPr>
          <w:ilvl w:val="1"/>
          <w:numId w:val="1"/>
        </w:numPr>
        <w:spacing w:lineRule="auto" w:line="240" w:before="0" w:after="0"/>
        <w:ind w:hanging="432" w:left="792" w:right="-199"/>
        <w:contextualSpacing/>
        <w:jc w:val="both"/>
        <w:rPr>
          <w:rFonts w:ascii="Times New Roman" w:hAnsi="Times New Roman" w:cs="Times New Roman"/>
          <w:sz w:val="24"/>
          <w:szCs w:val="24"/>
        </w:rPr>
      </w:pPr>
      <w:r>
        <w:rPr>
          <w:rFonts w:cs="Times New Roman" w:ascii="Times New Roman" w:hAnsi="Times New Roman"/>
          <w:sz w:val="24"/>
          <w:szCs w:val="24"/>
        </w:rPr>
        <w:t>У випадку якщо Пацієнт після отримання частини послуг за відповідною програмою комплексних медичних послуг відмовиться від подальшого отримання послуг за такою програмою, Виконавець має повернути Пацієнту (його законному представнику) залишок коштів здійснивши перерахунок вартості наданих Пацієнту послуг виходячи з вартості таких послуг, що були вказані у Прейскуранті цін Виконавця на момент оплати, але без надання знижки.</w:t>
      </w:r>
    </w:p>
    <w:p>
      <w:pPr>
        <w:pStyle w:val="ListParagraph"/>
        <w:numPr>
          <w:ilvl w:val="1"/>
          <w:numId w:val="1"/>
        </w:numPr>
        <w:spacing w:lineRule="auto" w:line="240" w:before="0" w:after="0"/>
        <w:ind w:hanging="432" w:left="792" w:right="-199"/>
        <w:contextualSpacing/>
        <w:jc w:val="both"/>
        <w:rPr>
          <w:rFonts w:ascii="Times New Roman" w:hAnsi="Times New Roman" w:cs="Times New Roman"/>
          <w:sz w:val="24"/>
          <w:szCs w:val="24"/>
        </w:rPr>
      </w:pPr>
      <w:r>
        <w:rPr>
          <w:rFonts w:cs="Times New Roman" w:ascii="Times New Roman" w:hAnsi="Times New Roman"/>
          <w:sz w:val="24"/>
          <w:szCs w:val="24"/>
        </w:rPr>
        <w:t>За вимогою Пацієнта (законного представника), Виконавець надає йому для передання страховій компанії такий пакет документів – акт наданих медичних послуг, чек, що підтверджує суму оплати та копію витягу з наказу МОЗ України про видачу ліцензії. У випадку, якщо за правилами страхування потрібно узгоджувати надання медичних послуг та їх вартість зі страховою компанією, Пацієнт робить це самостійно.</w:t>
      </w:r>
    </w:p>
    <w:p>
      <w:pPr>
        <w:pStyle w:val="ListParagraph"/>
        <w:numPr>
          <w:ilvl w:val="1"/>
          <w:numId w:val="1"/>
        </w:numPr>
        <w:spacing w:lineRule="auto" w:line="240" w:before="0" w:after="0"/>
        <w:ind w:hanging="432" w:left="792" w:right="-199"/>
        <w:contextualSpacing/>
        <w:jc w:val="both"/>
        <w:rPr>
          <w:rFonts w:ascii="Times New Roman" w:hAnsi="Times New Roman" w:cs="Times New Roman"/>
          <w:sz w:val="24"/>
          <w:szCs w:val="24"/>
        </w:rPr>
      </w:pPr>
      <w:r>
        <w:rPr>
          <w:rFonts w:cs="Times New Roman" w:ascii="Times New Roman" w:hAnsi="Times New Roman"/>
          <w:sz w:val="24"/>
          <w:szCs w:val="24"/>
        </w:rPr>
        <w:t>Документальне оформлення факту надання медичних послуг здійснюється відповідно до правил документообігу Виконавця.</w:t>
      </w:r>
    </w:p>
    <w:p>
      <w:pPr>
        <w:pStyle w:val="ListParagraph"/>
        <w:spacing w:lineRule="auto" w:line="240" w:before="0" w:after="0"/>
        <w:ind w:left="792" w:right="-199"/>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numPr>
          <w:ilvl w:val="0"/>
          <w:numId w:val="1"/>
        </w:numPr>
        <w:spacing w:before="0" w:after="0"/>
        <w:jc w:val="center"/>
        <w:rPr>
          <w:rFonts w:ascii="Times New Roman" w:hAnsi="Times New Roman" w:eastAsia="Times New Roman" w:cs="Times New Roman"/>
          <w:b/>
          <w:color w:val="000000"/>
          <w:sz w:val="24"/>
          <w:szCs w:val="24"/>
        </w:rPr>
      </w:pPr>
      <w:r>
        <w:rPr>
          <w:rFonts w:eastAsia="Times New Roman" w:cs="Times New Roman" w:ascii="Times New Roman" w:hAnsi="Times New Roman"/>
          <w:b/>
          <w:color w:val="000000"/>
          <w:sz w:val="24"/>
          <w:szCs w:val="24"/>
        </w:rPr>
        <w:t>ВІДПОВІДАЛЬНІСТЬ СТОРІН</w:t>
      </w:r>
    </w:p>
    <w:p>
      <w:pPr>
        <w:pStyle w:val="Normal"/>
        <w:numPr>
          <w:ilvl w:val="1"/>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Виконавець несе відповідальність перед Пацієнтом за невиконання або неналежне виконання умов даного Договору, не дотримання вимог, які висуваються до методів діагностики, профілактики і лікування, дозволених на території України, згідно із чинним законодавством України.</w:t>
      </w:r>
    </w:p>
    <w:p>
      <w:pPr>
        <w:pStyle w:val="Normal"/>
        <w:numPr>
          <w:ilvl w:val="1"/>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Виконавець за цим договором відповідає тільки за належне і сумлінне виконання своїх обов’язків, та не відповідає за одужання Пацієнта, бо досягнення такого результату не охоплюється предметом цього Договору та вимогами законодавства до надання медичної допомоги.</w:t>
      </w:r>
    </w:p>
    <w:p>
      <w:pPr>
        <w:pStyle w:val="Normal"/>
        <w:numPr>
          <w:ilvl w:val="1"/>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Виконавець не несе відповідальності за шкоду, заподіяну здоров'ю Пацієнта в результаті:</w:t>
      </w:r>
    </w:p>
    <w:p>
      <w:pPr>
        <w:pStyle w:val="Normal"/>
        <w:numPr>
          <w:ilvl w:val="2"/>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неявки або несвоєчасного явки Пацієнта на запланований візит, контрольний медичний огляд тощо;</w:t>
      </w:r>
    </w:p>
    <w:p>
      <w:pPr>
        <w:pStyle w:val="Normal"/>
        <w:numPr>
          <w:ilvl w:val="2"/>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дострокового розірвання договору з ініціативи Пацієнта, його законного представника або Виконавця;</w:t>
      </w:r>
    </w:p>
    <w:p>
      <w:pPr>
        <w:pStyle w:val="Normal"/>
        <w:numPr>
          <w:ilvl w:val="2"/>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відмови Пацієнта або його законного представника підписати добровільну інформовану згоду;</w:t>
      </w:r>
    </w:p>
    <w:p>
      <w:pPr>
        <w:pStyle w:val="Normal"/>
        <w:numPr>
          <w:ilvl w:val="2"/>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приховування інформації або повідомлення недостовірних відомостей про стан свого здоров'я Пацієнта;</w:t>
      </w:r>
    </w:p>
    <w:p>
      <w:pPr>
        <w:pStyle w:val="Normal"/>
        <w:numPr>
          <w:ilvl w:val="2"/>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невиконання приписів лікуючого лікаря;</w:t>
      </w:r>
    </w:p>
    <w:p>
      <w:pPr>
        <w:pStyle w:val="Normal"/>
        <w:numPr>
          <w:ilvl w:val="2"/>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звернення за допомогою в інший заклад охорони здоров'я або до іншого лікаря без повідомлення про це лікуючого лікаря;</w:t>
      </w:r>
    </w:p>
    <w:p>
      <w:pPr>
        <w:pStyle w:val="Normal"/>
        <w:numPr>
          <w:ilvl w:val="2"/>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неможливості надати медичні послуги у зв’язку з забороною введеною під час карантину або інших обмежувальних заходів;</w:t>
      </w:r>
    </w:p>
    <w:p>
      <w:pPr>
        <w:pStyle w:val="Normal"/>
        <w:numPr>
          <w:ilvl w:val="2"/>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відмови від надання медичних послуг, у випадках визначених цим Договором та/або законодавством;</w:t>
      </w:r>
    </w:p>
    <w:p>
      <w:pPr>
        <w:pStyle w:val="Normal"/>
        <w:numPr>
          <w:ilvl w:val="2"/>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недотримання приписів та рекомендацій лікуючого лікаря;</w:t>
      </w:r>
    </w:p>
    <w:p>
      <w:pPr>
        <w:pStyle w:val="Normal"/>
        <w:numPr>
          <w:ilvl w:val="2"/>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в інших випадках, передбачених цим договором або законодавством.</w:t>
      </w:r>
    </w:p>
    <w:p>
      <w:pPr>
        <w:pStyle w:val="Normal"/>
        <w:numPr>
          <w:ilvl w:val="1"/>
          <w:numId w:val="1"/>
        </w:numPr>
        <w:spacing w:before="0" w:after="0"/>
        <w:rPr>
          <w:highlight w:val="none"/>
          <w:shd w:fill="FFFFFF" w:val="clear"/>
        </w:rPr>
      </w:pPr>
      <w:r>
        <w:rPr>
          <w:rFonts w:eastAsia="Times New Roman" w:cs="Times New Roman" w:ascii="Times New Roman" w:hAnsi="Times New Roman"/>
          <w:color w:val="000000"/>
          <w:sz w:val="24"/>
          <w:szCs w:val="24"/>
          <w:shd w:fill="FFFFFF" w:val="clear"/>
        </w:rPr>
        <w:t>У разі несвоєчасної оплати наданих медичних послуг Пацієнт (його законний представник) виплачує Виконавцю пеню в розмірі 1% від вартості несвоєчасно оплачених медичних послуг за кожен день прострочення платежу.</w:t>
      </w:r>
    </w:p>
    <w:p>
      <w:pPr>
        <w:pStyle w:val="Normal"/>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numPr>
          <w:ilvl w:val="0"/>
          <w:numId w:val="1"/>
        </w:numPr>
        <w:spacing w:before="0" w:after="0"/>
        <w:jc w:val="center"/>
        <w:rPr>
          <w:rFonts w:ascii="Times New Roman" w:hAnsi="Times New Roman" w:eastAsia="Times New Roman" w:cs="Times New Roman"/>
          <w:b/>
          <w:color w:val="000000"/>
          <w:sz w:val="24"/>
          <w:szCs w:val="24"/>
        </w:rPr>
      </w:pPr>
      <w:r>
        <w:rPr>
          <w:rFonts w:eastAsia="Times New Roman" w:cs="Times New Roman" w:ascii="Times New Roman" w:hAnsi="Times New Roman"/>
          <w:b/>
          <w:color w:val="000000"/>
          <w:sz w:val="24"/>
          <w:szCs w:val="24"/>
        </w:rPr>
        <w:t>ПОРЯДОК ВИРІШЕННЯ ПРЕТЕНЗІЙ</w:t>
      </w:r>
    </w:p>
    <w:p>
      <w:pPr>
        <w:pStyle w:val="Normal"/>
        <w:numPr>
          <w:ilvl w:val="1"/>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У разі виявлення недоліків в наданій медичній послузі, Пацієнт або його законний представник мають право пред'явити претензії безпосередньо після закінчення надання такої послуги, а в разі об'єктивної неможливості виявити недоліки в цей момент - протягом семи календарних днів, з моменту фактичного закінчення надання відповідної послуги.</w:t>
      </w:r>
    </w:p>
    <w:p>
      <w:pPr>
        <w:pStyle w:val="Normal"/>
        <w:spacing w:before="0" w:after="0"/>
        <w:ind w:left="792"/>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У разі виявлення в наданій медичній послузі істотних недоліків, Пацієнт </w:t>
      </w:r>
      <w:r>
        <w:rPr>
          <w:rFonts w:eastAsia="Times New Roman" w:cs="Times New Roman" w:ascii="Times New Roman" w:hAnsi="Times New Roman"/>
          <w:color w:val="000000"/>
          <w:sz w:val="24"/>
          <w:szCs w:val="24"/>
        </w:rPr>
        <w:t xml:space="preserve">або його законний представник </w:t>
      </w:r>
      <w:r>
        <w:rPr>
          <w:rFonts w:eastAsia="Times New Roman" w:cs="Times New Roman" w:ascii="Times New Roman" w:hAnsi="Times New Roman"/>
          <w:sz w:val="24"/>
          <w:szCs w:val="24"/>
        </w:rPr>
        <w:t>мають право пред'явити претензії протягом чотирнадцяти календарних днів, з моменту фактичного надання конкретної послуги.</w:t>
      </w:r>
    </w:p>
    <w:p>
      <w:pPr>
        <w:pStyle w:val="Normal"/>
        <w:spacing w:before="0" w:after="0"/>
        <w:ind w:left="792"/>
        <w:rPr>
          <w:rFonts w:ascii="Times New Roman" w:hAnsi="Times New Roman" w:eastAsia="Times New Roman" w:cs="Times New Roman"/>
          <w:sz w:val="24"/>
          <w:szCs w:val="24"/>
        </w:rPr>
      </w:pPr>
      <w:r>
        <w:rPr>
          <w:rFonts w:eastAsia="Times New Roman" w:cs="Times New Roman" w:ascii="Times New Roman" w:hAnsi="Times New Roman"/>
          <w:sz w:val="24"/>
          <w:szCs w:val="24"/>
        </w:rPr>
        <w:t>Під істотними недоліками розуміються такі недоліки, які роблять неможливим або неприпустимим результат медичної послуги, після виправлення проявляються знову, але при цьому повністю залежать від дій медичних працівників, а не від індивідуальних особливостей організму пацієнта або від розвитку захворювання (виникнення нових захворювань) або від об’єктивних недоліків узгодженого з Пацієнтом методів діагностики, профілактики чи лікування.</w:t>
      </w:r>
    </w:p>
    <w:p>
      <w:pPr>
        <w:pStyle w:val="Normal"/>
        <w:numPr>
          <w:ilvl w:val="1"/>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Ризики ускладнень, про які Пацієнт або його законний представник були попереджені до початку надання медичних послуг і які настали з незалежних від Виконавця причин, не є підставою для пред'явлення та/чи задоволення претензій.</w:t>
      </w:r>
    </w:p>
    <w:p>
      <w:pPr>
        <w:pStyle w:val="Normal"/>
        <w:numPr>
          <w:ilvl w:val="1"/>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Виконавець не несе відповідальності за недоліки, що виникли в наслідок невиконання Пацієнтом або його законним представником умов цього Договору, рекомендацій лікаря, об'єктивним розвитком захворювання, появою у Пацієнта нових захворювань, індивідуальними особливостями організму Пацієнта, з інших причин що передбачені цим договором або законодавством.</w:t>
      </w:r>
    </w:p>
    <w:p>
      <w:pPr>
        <w:pStyle w:val="Normal"/>
        <w:numPr>
          <w:ilvl w:val="1"/>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Всі суперечки, що виникають при виконанні даного договору, вирішуються шляхом переговорів між Сторонами.</w:t>
      </w:r>
    </w:p>
    <w:p>
      <w:pPr>
        <w:pStyle w:val="Normal"/>
        <w:numPr>
          <w:ilvl w:val="1"/>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У випадку наявності претензій до якості наданих медичних послуг, Пацієнт або його законний представник мають заявити претензію до Виконавця у письмовому вигляді у строки, що визначені цим Договором. Усні претензії не розглядаються.</w:t>
      </w:r>
    </w:p>
    <w:p>
      <w:pPr>
        <w:pStyle w:val="Normal"/>
        <w:numPr>
          <w:ilvl w:val="1"/>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Письмова претензія Пацієнта або його законного представника розглядається протягом тридцяти календарних днів.</w:t>
      </w:r>
    </w:p>
    <w:p>
      <w:pPr>
        <w:pStyle w:val="Normal"/>
        <w:numPr>
          <w:ilvl w:val="1"/>
          <w:numId w:val="1"/>
        </w:numPr>
        <w:spacing w:before="0" w:after="0"/>
        <w:rPr>
          <w:rFonts w:ascii="Times New Roman" w:hAnsi="Times New Roman" w:eastAsia="Times New Roman" w:cs="Times New Roman"/>
          <w:color w:val="000000"/>
          <w:sz w:val="24"/>
          <w:szCs w:val="24"/>
        </w:rPr>
      </w:pPr>
      <w:r>
        <w:rPr>
          <w:rFonts w:cs="Times New Roman" w:ascii="Times New Roman" w:hAnsi="Times New Roman"/>
          <w:sz w:val="24"/>
          <w:szCs w:val="24"/>
        </w:rPr>
        <w:t xml:space="preserve">Під час розгляду претензії, Виконавець має право вимагати від Пацієнта </w:t>
      </w:r>
      <w:r>
        <w:rPr>
          <w:rFonts w:eastAsia="Times New Roman" w:cs="Times New Roman" w:ascii="Times New Roman" w:hAnsi="Times New Roman"/>
          <w:color w:val="000000"/>
          <w:sz w:val="24"/>
          <w:szCs w:val="24"/>
        </w:rPr>
        <w:t>або його законного представника</w:t>
      </w:r>
      <w:r>
        <w:rPr>
          <w:rFonts w:cs="Times New Roman" w:ascii="Times New Roman" w:hAnsi="Times New Roman"/>
          <w:sz w:val="24"/>
          <w:szCs w:val="24"/>
        </w:rPr>
        <w:t xml:space="preserve"> надання додаткової інформації, у тому числі і медичних документів, вимагати пройти додаткові обстеження лікарем, або інструментальні обстеження, здати аналізи, та/або взяти участь у проведені експертизи.</w:t>
      </w:r>
    </w:p>
    <w:p>
      <w:pPr>
        <w:pStyle w:val="ListParagraph"/>
        <w:numPr>
          <w:ilvl w:val="1"/>
          <w:numId w:val="1"/>
        </w:numPr>
        <w:spacing w:lineRule="auto" w:line="252"/>
        <w:rPr>
          <w:rFonts w:ascii="Times New Roman" w:hAnsi="Times New Roman" w:cs="Times New Roman"/>
          <w:sz w:val="24"/>
          <w:szCs w:val="24"/>
        </w:rPr>
      </w:pPr>
      <w:r>
        <w:rPr>
          <w:rFonts w:cs="Times New Roman" w:ascii="Times New Roman" w:hAnsi="Times New Roman"/>
          <w:sz w:val="24"/>
          <w:szCs w:val="24"/>
        </w:rPr>
        <w:t xml:space="preserve">У випадку, коли Виконавець заявив вимогу до Пацієнта </w:t>
      </w:r>
      <w:r>
        <w:rPr>
          <w:rFonts w:eastAsia="Times New Roman" w:cs="Times New Roman" w:ascii="Times New Roman" w:hAnsi="Times New Roman"/>
          <w:color w:val="000000"/>
          <w:sz w:val="24"/>
          <w:szCs w:val="24"/>
        </w:rPr>
        <w:t>або його законного представника</w:t>
      </w:r>
      <w:r>
        <w:rPr>
          <w:rFonts w:cs="Times New Roman" w:ascii="Times New Roman" w:hAnsi="Times New Roman"/>
          <w:sz w:val="24"/>
          <w:szCs w:val="24"/>
        </w:rPr>
        <w:t>, щодо надання додаткової інформації, у тому числі і медичних документів, або пройти додаткові обстеження лікарем, чи інструментальні обстеження, здати аналізи, та/або взяти участь у проведені експертизи, строк розгляду претензії зупиняється на строк до виконання таких вимог Виконавця, а у випадку проведення експертизи – до її завершення.</w:t>
      </w:r>
    </w:p>
    <w:p>
      <w:pPr>
        <w:pStyle w:val="ListParagraph"/>
        <w:numPr>
          <w:ilvl w:val="1"/>
          <w:numId w:val="1"/>
        </w:numPr>
        <w:spacing w:lineRule="auto" w:line="252"/>
        <w:rPr>
          <w:rFonts w:ascii="Times New Roman" w:hAnsi="Times New Roman" w:cs="Times New Roman"/>
          <w:sz w:val="24"/>
          <w:szCs w:val="24"/>
        </w:rPr>
      </w:pPr>
      <w:r>
        <w:rPr>
          <w:rFonts w:cs="Times New Roman" w:ascii="Times New Roman" w:hAnsi="Times New Roman"/>
          <w:sz w:val="24"/>
          <w:szCs w:val="24"/>
        </w:rPr>
        <w:t xml:space="preserve">Приєднуючись до цього договору, Пацієнт </w:t>
      </w:r>
      <w:r>
        <w:rPr>
          <w:rFonts w:eastAsia="Times New Roman" w:cs="Times New Roman" w:ascii="Times New Roman" w:hAnsi="Times New Roman"/>
          <w:color w:val="000000"/>
          <w:sz w:val="24"/>
          <w:szCs w:val="24"/>
        </w:rPr>
        <w:t xml:space="preserve">та його законний представник </w:t>
      </w:r>
      <w:r>
        <w:rPr>
          <w:rFonts w:cs="Times New Roman" w:ascii="Times New Roman" w:hAnsi="Times New Roman"/>
          <w:sz w:val="24"/>
          <w:szCs w:val="24"/>
        </w:rPr>
        <w:t>надають свою згоду на розголошення інформації, яка становить предмет лікарської таємниці, у обсязі, який є необхідним для вирішення їх претензій, у тому числі, розголошення такої інформації іншим лікарям, науковим консультантам, експертам, адвокатам Виконавця.</w:t>
      </w:r>
    </w:p>
    <w:p>
      <w:pPr>
        <w:pStyle w:val="ListParagraph"/>
        <w:numPr>
          <w:ilvl w:val="1"/>
          <w:numId w:val="1"/>
        </w:numPr>
        <w:spacing w:lineRule="auto" w:line="252"/>
        <w:rPr>
          <w:rFonts w:ascii="Times New Roman" w:hAnsi="Times New Roman" w:cs="Times New Roman"/>
          <w:sz w:val="24"/>
          <w:szCs w:val="24"/>
        </w:rPr>
      </w:pPr>
      <w:r>
        <w:rPr>
          <w:rFonts w:cs="Times New Roman" w:ascii="Times New Roman" w:hAnsi="Times New Roman"/>
          <w:sz w:val="24"/>
          <w:szCs w:val="24"/>
        </w:rPr>
        <w:t xml:space="preserve">У випадках публічних звинувачень з боку Пацієнта </w:t>
      </w:r>
      <w:r>
        <w:rPr>
          <w:rFonts w:eastAsia="Times New Roman" w:cs="Times New Roman" w:ascii="Times New Roman" w:hAnsi="Times New Roman"/>
          <w:color w:val="000000"/>
          <w:sz w:val="24"/>
          <w:szCs w:val="24"/>
        </w:rPr>
        <w:t xml:space="preserve">або його законних представників </w:t>
      </w:r>
      <w:r>
        <w:rPr>
          <w:rFonts w:cs="Times New Roman" w:ascii="Times New Roman" w:hAnsi="Times New Roman"/>
          <w:sz w:val="24"/>
          <w:szCs w:val="24"/>
        </w:rPr>
        <w:t>Виконавця та/або його працівників, Пацієнт</w:t>
      </w:r>
      <w:r>
        <w:rPr>
          <w:rFonts w:eastAsia="Times New Roman" w:cs="Times New Roman" w:ascii="Times New Roman" w:hAnsi="Times New Roman"/>
          <w:color w:val="000000"/>
          <w:sz w:val="24"/>
          <w:szCs w:val="24"/>
        </w:rPr>
        <w:t xml:space="preserve"> та його законний представник</w:t>
      </w:r>
      <w:r>
        <w:rPr>
          <w:rFonts w:cs="Times New Roman" w:ascii="Times New Roman" w:hAnsi="Times New Roman"/>
          <w:sz w:val="24"/>
          <w:szCs w:val="24"/>
        </w:rPr>
        <w:t xml:space="preserve"> надають Виконавцю, його лікарям та адвокатам дозвіл на публічне спростування таких звинувачень з використанням інформації, яка становить предмет лікарської таємниці Пацієнта.</w:t>
      </w:r>
    </w:p>
    <w:p>
      <w:pPr>
        <w:pStyle w:val="ListParagraph"/>
        <w:numPr>
          <w:ilvl w:val="1"/>
          <w:numId w:val="1"/>
        </w:numPr>
        <w:spacing w:lineRule="auto" w:line="252"/>
        <w:rPr>
          <w:rFonts w:ascii="Times New Roman" w:hAnsi="Times New Roman" w:cs="Times New Roman"/>
          <w:sz w:val="24"/>
          <w:szCs w:val="24"/>
        </w:rPr>
      </w:pPr>
      <w:r>
        <w:rPr>
          <w:rFonts w:eastAsia="Times New Roman" w:cs="Times New Roman" w:ascii="Times New Roman" w:hAnsi="Times New Roman"/>
          <w:color w:val="000000"/>
          <w:sz w:val="24"/>
          <w:szCs w:val="24"/>
        </w:rPr>
        <w:t xml:space="preserve">У разі коли під час розгляду претензій стане необхідно визначити причини виникнення недоліків наданих медичних послуг, Виконавець має право організувати проведення відповідної експертизи. </w:t>
      </w:r>
      <w:r>
        <w:rPr>
          <w:rFonts w:eastAsia="Times New Roman" w:cs="Times New Roman" w:ascii="Times New Roman" w:hAnsi="Times New Roman"/>
          <w:sz w:val="24"/>
          <w:szCs w:val="24"/>
        </w:rPr>
        <w:t xml:space="preserve">Експертиза проводиться за рахунок Виконавця. Якщо у висновках експертизи буде доведено, що недоліки виникли без вини Виконавця або осіб, за дії яких Виконавець відповідає, вимоги Пацієнта </w:t>
      </w:r>
      <w:r>
        <w:rPr>
          <w:rFonts w:eastAsia="Times New Roman" w:cs="Times New Roman" w:ascii="Times New Roman" w:hAnsi="Times New Roman"/>
          <w:color w:val="000000"/>
          <w:sz w:val="24"/>
          <w:szCs w:val="24"/>
        </w:rPr>
        <w:t xml:space="preserve">або його законного представника </w:t>
      </w:r>
      <w:r>
        <w:rPr>
          <w:rFonts w:eastAsia="Times New Roman" w:cs="Times New Roman" w:ascii="Times New Roman" w:hAnsi="Times New Roman"/>
          <w:sz w:val="24"/>
          <w:szCs w:val="24"/>
        </w:rPr>
        <w:t xml:space="preserve">не підлягають задоволенню, а Пацієнт </w:t>
      </w:r>
      <w:r>
        <w:rPr>
          <w:rFonts w:eastAsia="Times New Roman" w:cs="Times New Roman" w:ascii="Times New Roman" w:hAnsi="Times New Roman"/>
          <w:color w:val="000000"/>
          <w:sz w:val="24"/>
          <w:szCs w:val="24"/>
        </w:rPr>
        <w:t>або його законний представник</w:t>
      </w:r>
      <w:r>
        <w:rPr>
          <w:rFonts w:eastAsia="Times New Roman" w:cs="Times New Roman" w:ascii="Times New Roman" w:hAnsi="Times New Roman"/>
          <w:sz w:val="24"/>
          <w:szCs w:val="24"/>
        </w:rPr>
        <w:t xml:space="preserve"> стають зобов'язаними відшкодувати Виконавцю усі витрати на проведення експертизи.</w:t>
      </w:r>
    </w:p>
    <w:p>
      <w:pPr>
        <w:pStyle w:val="ListParagraph"/>
        <w:numPr>
          <w:ilvl w:val="1"/>
          <w:numId w:val="1"/>
        </w:numPr>
        <w:spacing w:lineRule="auto" w:line="252"/>
        <w:rPr>
          <w:rFonts w:ascii="Times New Roman" w:hAnsi="Times New Roman" w:cs="Times New Roman"/>
          <w:sz w:val="24"/>
          <w:szCs w:val="24"/>
        </w:rPr>
      </w:pPr>
      <w:r>
        <w:rPr>
          <w:rFonts w:eastAsia="Times New Roman" w:cs="Times New Roman" w:ascii="Times New Roman" w:hAnsi="Times New Roman"/>
          <w:sz w:val="24"/>
          <w:szCs w:val="24"/>
        </w:rPr>
        <w:t xml:space="preserve">Пацієнт </w:t>
      </w:r>
      <w:r>
        <w:rPr>
          <w:rFonts w:eastAsia="Times New Roman" w:cs="Times New Roman" w:ascii="Times New Roman" w:hAnsi="Times New Roman"/>
          <w:color w:val="000000"/>
          <w:sz w:val="24"/>
          <w:szCs w:val="24"/>
        </w:rPr>
        <w:t xml:space="preserve">або його законний представник </w:t>
      </w:r>
      <w:r>
        <w:rPr>
          <w:rFonts w:eastAsia="Times New Roman" w:cs="Times New Roman" w:ascii="Times New Roman" w:hAnsi="Times New Roman"/>
          <w:sz w:val="24"/>
          <w:szCs w:val="24"/>
        </w:rPr>
        <w:t xml:space="preserve">не мають права ухилятись від участі у проведені організованої Виконавцем експертизи, у тому числі, Пацієнт </w:t>
      </w:r>
      <w:r>
        <w:rPr>
          <w:rFonts w:eastAsia="Times New Roman" w:cs="Times New Roman" w:ascii="Times New Roman" w:hAnsi="Times New Roman"/>
          <w:color w:val="000000"/>
          <w:sz w:val="24"/>
          <w:szCs w:val="24"/>
        </w:rPr>
        <w:t xml:space="preserve">або його законний представник </w:t>
      </w:r>
      <w:r>
        <w:rPr>
          <w:rFonts w:eastAsia="Times New Roman" w:cs="Times New Roman" w:ascii="Times New Roman" w:hAnsi="Times New Roman"/>
          <w:sz w:val="24"/>
          <w:szCs w:val="24"/>
        </w:rPr>
        <w:t>зобов’язані надавати усі медичні документи, які є в них, та, на вимогу Виконавця чи експерта, забезпечити проходження Пацієнтом огляду, діагностичних обстежень, здати аналізи.</w:t>
      </w:r>
    </w:p>
    <w:p>
      <w:pPr>
        <w:pStyle w:val="ListParagraph"/>
        <w:numPr>
          <w:ilvl w:val="1"/>
          <w:numId w:val="1"/>
        </w:numPr>
        <w:spacing w:lineRule="auto" w:line="252"/>
        <w:rPr>
          <w:rFonts w:ascii="Times New Roman" w:hAnsi="Times New Roman" w:cs="Times New Roman"/>
          <w:sz w:val="24"/>
          <w:szCs w:val="24"/>
        </w:rPr>
      </w:pPr>
      <w:r>
        <w:rPr>
          <w:rFonts w:eastAsia="Times New Roman" w:cs="Times New Roman" w:ascii="Times New Roman" w:hAnsi="Times New Roman"/>
          <w:sz w:val="24"/>
          <w:szCs w:val="24"/>
        </w:rPr>
        <w:t xml:space="preserve">Якщо Пацієнт </w:t>
      </w:r>
      <w:r>
        <w:rPr>
          <w:rFonts w:eastAsia="Times New Roman" w:cs="Times New Roman" w:ascii="Times New Roman" w:hAnsi="Times New Roman"/>
          <w:color w:val="000000"/>
          <w:sz w:val="24"/>
          <w:szCs w:val="24"/>
        </w:rPr>
        <w:t xml:space="preserve">або його законний представник </w:t>
      </w:r>
      <w:r>
        <w:rPr>
          <w:rFonts w:eastAsia="Times New Roman" w:cs="Times New Roman" w:ascii="Times New Roman" w:hAnsi="Times New Roman"/>
          <w:sz w:val="24"/>
          <w:szCs w:val="24"/>
        </w:rPr>
        <w:t xml:space="preserve">ухиляться від участі в експертизі, наданні документів,  проходження огляду, діагностичних обстежень, здачі аналізів, вважається, що їх претензії є цілком безпідставними та задоволенню не підлягають, при цьому, Пацієнт </w:t>
      </w:r>
      <w:r>
        <w:rPr>
          <w:rFonts w:eastAsia="Times New Roman" w:cs="Times New Roman" w:ascii="Times New Roman" w:hAnsi="Times New Roman"/>
          <w:color w:val="000000"/>
          <w:sz w:val="24"/>
          <w:szCs w:val="24"/>
        </w:rPr>
        <w:t>або його законний представник</w:t>
      </w:r>
      <w:r>
        <w:rPr>
          <w:rFonts w:eastAsia="Times New Roman" w:cs="Times New Roman" w:ascii="Times New Roman" w:hAnsi="Times New Roman"/>
          <w:sz w:val="24"/>
          <w:szCs w:val="24"/>
        </w:rPr>
        <w:t xml:space="preserve"> зобов’язані відшкодувати Виконавцю усі витрати, які були понесені на організацію проведення експертизи.</w:t>
      </w:r>
    </w:p>
    <w:p>
      <w:pPr>
        <w:pStyle w:val="ListParagraph"/>
        <w:numPr>
          <w:ilvl w:val="1"/>
          <w:numId w:val="1"/>
        </w:numPr>
        <w:spacing w:lineRule="auto" w:line="252"/>
        <w:rPr>
          <w:rFonts w:ascii="Times New Roman" w:hAnsi="Times New Roman" w:cs="Times New Roman"/>
          <w:sz w:val="24"/>
          <w:szCs w:val="24"/>
        </w:rPr>
      </w:pPr>
      <w:r>
        <w:rPr>
          <w:rFonts w:eastAsia="Times New Roman" w:cs="Times New Roman" w:ascii="Times New Roman" w:hAnsi="Times New Roman"/>
          <w:color w:val="000000"/>
          <w:sz w:val="24"/>
          <w:szCs w:val="24"/>
        </w:rPr>
        <w:t>Якщо спір неможливо вирішити шляхом переговорів, він вирішується в судовому порядку відповідно до чинного законодавства України.</w:t>
      </w:r>
    </w:p>
    <w:p>
      <w:pPr>
        <w:pStyle w:val="Normal"/>
        <w:spacing w:before="0" w:after="0"/>
        <w:ind w:left="792"/>
        <w:rPr>
          <w:rFonts w:ascii="Times New Roman" w:hAnsi="Times New Roman" w:eastAsia="Times New Roman" w:cs="Times New Roman"/>
          <w:color w:val="000000"/>
          <w:sz w:val="24"/>
          <w:szCs w:val="24"/>
          <w:lang w:val="ru-RU"/>
        </w:rPr>
      </w:pPr>
      <w:r>
        <w:rPr>
          <w:rFonts w:eastAsia="Times New Roman" w:cs="Times New Roman" w:ascii="Times New Roman" w:hAnsi="Times New Roman"/>
          <w:color w:val="000000"/>
          <w:sz w:val="24"/>
          <w:szCs w:val="24"/>
          <w:lang w:val="ru-RU"/>
        </w:rPr>
      </w:r>
    </w:p>
    <w:p>
      <w:pPr>
        <w:pStyle w:val="Normal"/>
        <w:numPr>
          <w:ilvl w:val="0"/>
          <w:numId w:val="1"/>
        </w:numPr>
        <w:spacing w:before="0" w:after="0"/>
        <w:jc w:val="center"/>
        <w:rPr>
          <w:rFonts w:ascii="Times New Roman" w:hAnsi="Times New Roman" w:eastAsia="Times New Roman" w:cs="Times New Roman"/>
          <w:b/>
          <w:color w:val="000000"/>
          <w:sz w:val="24"/>
          <w:szCs w:val="24"/>
        </w:rPr>
      </w:pPr>
      <w:r>
        <w:rPr>
          <w:rFonts w:eastAsia="Times New Roman" w:cs="Times New Roman" w:ascii="Times New Roman" w:hAnsi="Times New Roman"/>
          <w:b/>
          <w:color w:val="000000"/>
          <w:sz w:val="24"/>
          <w:szCs w:val="24"/>
        </w:rPr>
        <w:t>ФОРС-МАЖОРНІ ОБСТАВИНИ</w:t>
      </w:r>
    </w:p>
    <w:p>
      <w:pPr>
        <w:pStyle w:val="Normal"/>
        <w:numPr>
          <w:ilvl w:val="1"/>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Сторони звільняються від відповідальності за невиконання або неналежне виконання своїх обов'язків за цим Договором у разі безпосередньої дії на процес форс-мажорних обставин (обставини непереборної сили), які Сторони не могли і не повинні були передбачити. Форс-мажорними обставинами вважаються: стихійні лиха - зсуви, землетруси, урагани і т.п., а також епідемії, масові заворушення, війни, прийняття державними органами рішення, які перешкоджають виконанню Договору.</w:t>
      </w:r>
    </w:p>
    <w:p>
      <w:pPr>
        <w:pStyle w:val="Normal"/>
        <w:numPr>
          <w:ilvl w:val="1"/>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sz w:val="24"/>
          <w:szCs w:val="24"/>
        </w:rPr>
        <w:t>Сторони зобов'язуються докласти максимум зусиль для подолання перешкод, які виникли внаслідок дії форс-мажорних обставин.</w:t>
      </w:r>
      <w:r>
        <w:rPr>
          <w:rFonts w:eastAsia="Times New Roman" w:cs="Times New Roman" w:ascii="Times New Roman" w:hAnsi="Times New Roman"/>
          <w:sz w:val="24"/>
          <w:szCs w:val="24"/>
          <w:highlight w:val="green"/>
          <w:lang w:val="ru-RU"/>
        </w:rPr>
        <w:t xml:space="preserve"> </w:t>
      </w:r>
    </w:p>
    <w:p>
      <w:pPr>
        <w:pStyle w:val="Normal"/>
        <w:spacing w:before="0" w:after="0"/>
        <w:ind w:left="792"/>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
        <w:numPr>
          <w:ilvl w:val="0"/>
          <w:numId w:val="1"/>
        </w:numPr>
        <w:spacing w:before="0" w:after="0"/>
        <w:jc w:val="center"/>
        <w:rPr>
          <w:rFonts w:ascii="Times New Roman" w:hAnsi="Times New Roman" w:eastAsia="Times New Roman" w:cs="Times New Roman"/>
          <w:b/>
          <w:color w:val="000000"/>
          <w:sz w:val="24"/>
          <w:szCs w:val="24"/>
        </w:rPr>
      </w:pPr>
      <w:r>
        <w:rPr>
          <w:rFonts w:eastAsia="Times New Roman" w:cs="Times New Roman" w:ascii="Times New Roman" w:hAnsi="Times New Roman"/>
          <w:b/>
          <w:color w:val="000000"/>
          <w:sz w:val="24"/>
          <w:szCs w:val="24"/>
        </w:rPr>
        <w:t>ДІЯ ДОГОВОРУ, ПОРЯДОК ВНЕСЕННЯ ЗМІН ДО НЬОГО, ТА ІНШІ УМОВИ</w:t>
      </w:r>
    </w:p>
    <w:p>
      <w:pPr>
        <w:pStyle w:val="Normal"/>
        <w:numPr>
          <w:ilvl w:val="1"/>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Цей Договір вступає в силу з моменту опублікування його на офіційному сайті Виконавця </w:t>
      </w:r>
      <w:hyperlink r:id="rId6">
        <w:r>
          <w:rPr>
            <w:rStyle w:val="Hyperlink"/>
            <w:rFonts w:cs="Times New Roman" w:ascii="Times New Roman" w:hAnsi="Times New Roman"/>
            <w:sz w:val="24"/>
            <w:szCs w:val="24"/>
          </w:rPr>
          <w:t>https://ol.zp.ua</w:t>
        </w:r>
      </w:hyperlink>
      <w:r>
        <w:rPr>
          <w:rFonts w:eastAsia="Times New Roman" w:cs="Times New Roman" w:ascii="Times New Roman" w:hAnsi="Times New Roman"/>
          <w:color w:val="000000"/>
          <w:sz w:val="24"/>
          <w:szCs w:val="24"/>
        </w:rPr>
        <w:t>.</w:t>
      </w:r>
    </w:p>
    <w:p>
      <w:pPr>
        <w:pStyle w:val="Normal"/>
        <w:numPr>
          <w:ilvl w:val="1"/>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Строк дії цього Договору – необмежений</w:t>
      </w:r>
    </w:p>
    <w:p>
      <w:pPr>
        <w:pStyle w:val="Normal"/>
        <w:numPr>
          <w:ilvl w:val="1"/>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Внесення змін і доповнень до цього Договору здійснюється Виконавцем в односторонньому порядку.</w:t>
      </w:r>
    </w:p>
    <w:p>
      <w:pPr>
        <w:pStyle w:val="Normal"/>
        <w:numPr>
          <w:ilvl w:val="1"/>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Зміни до цього Договору набувають чинності з дня їх опублікування на офіційному сайті Виконавця  </w:t>
      </w:r>
      <w:hyperlink r:id="rId7">
        <w:r>
          <w:rPr>
            <w:rStyle w:val="Hyperlink"/>
            <w:rFonts w:cs="Times New Roman" w:ascii="Times New Roman" w:hAnsi="Times New Roman"/>
            <w:sz w:val="24"/>
            <w:szCs w:val="24"/>
          </w:rPr>
          <w:t>https://ol.zp.ua</w:t>
        </w:r>
      </w:hyperlink>
      <w:r>
        <w:rPr>
          <w:rFonts w:eastAsia="Times New Roman" w:cs="Times New Roman" w:ascii="Times New Roman" w:hAnsi="Times New Roman"/>
          <w:color w:val="000000"/>
          <w:sz w:val="24"/>
          <w:szCs w:val="24"/>
        </w:rPr>
        <w:t xml:space="preserve"> без додаткового повідомлення осіб, які приєднались до цього договору.</w:t>
      </w:r>
    </w:p>
    <w:p>
      <w:pPr>
        <w:pStyle w:val="Normal"/>
        <w:numPr>
          <w:ilvl w:val="1"/>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Зміни до цього Договору застосовуються лише до медичних послуг, які надаються після набрання чинності відповідними змінами.</w:t>
      </w:r>
    </w:p>
    <w:p>
      <w:pPr>
        <w:pStyle w:val="Normal"/>
        <w:numPr>
          <w:ilvl w:val="1"/>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Дія цього Договору може бути припинена Виконавцем в односторонньому порядку у будь-який час.</w:t>
      </w:r>
    </w:p>
    <w:p>
      <w:pPr>
        <w:pStyle w:val="Normal"/>
        <w:numPr>
          <w:ilvl w:val="1"/>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Цей договір вважається припиненим з дня опублікування відповідного рішення Виконавця на його офіційному сайті </w:t>
      </w:r>
      <w:hyperlink r:id="rId8">
        <w:r>
          <w:rPr>
            <w:rStyle w:val="Hyperlink"/>
            <w:rFonts w:cs="Times New Roman" w:ascii="Times New Roman" w:hAnsi="Times New Roman"/>
            <w:sz w:val="24"/>
            <w:szCs w:val="24"/>
          </w:rPr>
          <w:t>https://ol.zp.ua</w:t>
        </w:r>
      </w:hyperlink>
      <w:r>
        <w:rPr>
          <w:rFonts w:eastAsia="Times New Roman" w:cs="Times New Roman" w:ascii="Times New Roman" w:hAnsi="Times New Roman"/>
          <w:sz w:val="24"/>
          <w:szCs w:val="24"/>
        </w:rPr>
        <w:t xml:space="preserve"> </w:t>
      </w:r>
    </w:p>
    <w:p>
      <w:pPr>
        <w:pStyle w:val="Normal"/>
        <w:numPr>
          <w:ilvl w:val="1"/>
          <w:numId w:val="1"/>
        </w:numPr>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З дня опублікування відповідного рішення Виконавця про припинення цього Договору, цей Договір продовжує дію виключно для тих Пацієнтів, які на день опублікування такого рішення приєднались до Договору та яким ще надаються узгоджені медичні послуги.</w:t>
      </w:r>
    </w:p>
    <w:p>
      <w:pPr>
        <w:pStyle w:val="ListParagraph"/>
        <w:numPr>
          <w:ilvl w:val="1"/>
          <w:numId w:val="1"/>
        </w:numPr>
        <w:spacing w:before="0" w:after="0"/>
        <w:contextualSpacing/>
        <w:jc w:val="both"/>
        <w:rPr>
          <w:rFonts w:ascii="Times New Roman" w:hAnsi="Times New Roman" w:cs="Times New Roman"/>
          <w:sz w:val="24"/>
          <w:szCs w:val="24"/>
        </w:rPr>
      </w:pPr>
      <w:r>
        <w:rPr>
          <w:rFonts w:cs="Times New Roman" w:ascii="Times New Roman" w:hAnsi="Times New Roman"/>
          <w:sz w:val="24"/>
          <w:szCs w:val="24"/>
        </w:rPr>
        <w:t>Приєднуючись до цього договору, Пацієнт</w:t>
      </w:r>
      <w:r>
        <w:rPr>
          <w:rFonts w:eastAsia="Times New Roman" w:cs="Times New Roman" w:ascii="Times New Roman" w:hAnsi="Times New Roman"/>
          <w:color w:val="000000"/>
          <w:sz w:val="24"/>
          <w:szCs w:val="24"/>
        </w:rPr>
        <w:t xml:space="preserve"> та його законний представник</w:t>
      </w:r>
      <w:r>
        <w:rPr>
          <w:rFonts w:cs="Times New Roman" w:ascii="Times New Roman" w:hAnsi="Times New Roman"/>
          <w:sz w:val="24"/>
          <w:szCs w:val="24"/>
        </w:rPr>
        <w:t xml:space="preserve"> надають свою згоду на використання Виконавцем або його  співробітниками даних, включаючи ті, що становлять лікарську таємницю, отриманих при обстежені й лікуванні Пацієнта, в навчальному процесі, науково-дослідній роботі, в тому числі у випадках її публікації у спеціальній літературі, на конференціях, або в публічній рекламі Виконавця за умови забезпечення анонімності Пацієнта.</w:t>
      </w:r>
    </w:p>
    <w:p>
      <w:pPr>
        <w:pStyle w:val="ListParagraph"/>
        <w:numPr>
          <w:ilvl w:val="1"/>
          <w:numId w:val="1"/>
        </w:numPr>
        <w:spacing w:before="0" w:after="0"/>
        <w:contextualSpacing/>
        <w:jc w:val="both"/>
        <w:rPr>
          <w:rFonts w:ascii="Times New Roman" w:hAnsi="Times New Roman" w:cs="Times New Roman"/>
          <w:sz w:val="24"/>
          <w:szCs w:val="24"/>
        </w:rPr>
      </w:pPr>
      <w:r>
        <w:rPr>
          <w:rFonts w:cs="Times New Roman" w:ascii="Times New Roman" w:hAnsi="Times New Roman"/>
          <w:sz w:val="24"/>
          <w:szCs w:val="24"/>
        </w:rPr>
        <w:t xml:space="preserve">Приєднуючись до цього договору, Пацієнт </w:t>
      </w:r>
      <w:r>
        <w:rPr>
          <w:rFonts w:eastAsia="Times New Roman" w:cs="Times New Roman" w:ascii="Times New Roman" w:hAnsi="Times New Roman"/>
          <w:color w:val="000000"/>
          <w:sz w:val="24"/>
          <w:szCs w:val="24"/>
        </w:rPr>
        <w:t xml:space="preserve">та його законний представник </w:t>
      </w:r>
      <w:r>
        <w:rPr>
          <w:rFonts w:cs="Times New Roman" w:ascii="Times New Roman" w:hAnsi="Times New Roman"/>
          <w:sz w:val="24"/>
          <w:szCs w:val="24"/>
        </w:rPr>
        <w:t>надають свою згоду на участь у навчальному процесі, у тому числі на розкриття усієї інформації, що становить предмет лікарської, науково-педагогічним працівникам, студентам та інтернам, на участь вказаних осіб під час здійснення лікування, діагностики та профілактики, включаючи безпосередні огляди Пацієнта та присутність під час оперативних втручань.</w:t>
      </w:r>
    </w:p>
    <w:p>
      <w:pPr>
        <w:pStyle w:val="ListParagraph"/>
        <w:numPr>
          <w:ilvl w:val="1"/>
          <w:numId w:val="1"/>
        </w:numPr>
        <w:spacing w:lineRule="auto" w:line="252"/>
        <w:rPr>
          <w:rFonts w:ascii="Times New Roman" w:hAnsi="Times New Roman" w:cs="Times New Roman"/>
          <w:sz w:val="24"/>
          <w:szCs w:val="24"/>
        </w:rPr>
      </w:pPr>
      <w:r>
        <w:rPr>
          <w:rFonts w:cs="Times New Roman" w:ascii="Times New Roman" w:hAnsi="Times New Roman"/>
          <w:sz w:val="24"/>
          <w:szCs w:val="24"/>
        </w:rPr>
        <w:t xml:space="preserve">Приєднуючись до цього договору Пацієнт </w:t>
      </w:r>
      <w:r>
        <w:rPr>
          <w:rFonts w:eastAsia="Times New Roman" w:cs="Times New Roman" w:ascii="Times New Roman" w:hAnsi="Times New Roman"/>
          <w:color w:val="000000"/>
          <w:sz w:val="24"/>
          <w:szCs w:val="24"/>
        </w:rPr>
        <w:t xml:space="preserve">та його законний представник </w:t>
      </w:r>
      <w:r>
        <w:rPr>
          <w:rFonts w:cs="Times New Roman" w:ascii="Times New Roman" w:hAnsi="Times New Roman"/>
          <w:sz w:val="24"/>
          <w:szCs w:val="24"/>
        </w:rPr>
        <w:t>надають свою згоду на те, що Виконавець, з метою провадження своєї діяльності, має право здійснювати обробку персональних даних повністю або частково із застосуванням автоматизованих засобів у складі інформаційної (автоматизованої) системи та/або у формі картотек із застосуванням неавтоматизованих засобів (включаючи збирання, реєстрацію, накопичення, зберігання, адаптування, зміну, поновлення, використання і поширення (розповсюдження, реалізацію, передачу), знеособлення, знищення персональних даних, будь-які інші дії (операції) з персональними даними) в розумінні Закону України «Про захист персональних даних». Дана згода також поширюється і на обробку персональних даних будь-якими третіми особами (медичними установами, асистуючими компаніями, страховими компаніями, перестрахувальниками та ін.), без будь-яких додаткових повідомлень, яким Виконавець надав таке право згідно вимог чинного законодавства України.</w:t>
        <w:br/>
        <w:t>Використання інформації, що становить персональні дані, здійснюється виключно з метою забезпечення реалізації податкових відносин; відносин у сфері бухгалтерського обліку та аудиту; відносин у сфері безпеки; відносин з охорони здоров’я, для забезпечення догляду та лікування; відносин у сфері статистики та забезпечення реалізації інших відносин, що вимагають обробки персональних даних, відповідно до Закону України «Про захист персональних даних» та вимог інших нормативно-правових актів.</w:t>
      </w:r>
    </w:p>
    <w:p>
      <w:pPr>
        <w:pStyle w:val="Normal"/>
        <w:numPr>
          <w:ilvl w:val="1"/>
          <w:numId w:val="1"/>
        </w:numPr>
        <w:spacing w:before="0" w:after="0"/>
        <w:rPr>
          <w:rFonts w:ascii="Times New Roman" w:hAnsi="Times New Roman" w:eastAsia="Times New Roman" w:cs="Times New Roman"/>
          <w:color w:val="000000"/>
          <w:sz w:val="24"/>
          <w:szCs w:val="24"/>
        </w:rPr>
      </w:pPr>
      <w:r>
        <w:rPr>
          <w:rFonts w:cs="Times New Roman" w:ascii="Times New Roman" w:hAnsi="Times New Roman"/>
          <w:sz w:val="24"/>
          <w:szCs w:val="24"/>
        </w:rPr>
        <w:t xml:space="preserve">Приєднуючись до цього договору Пацієнт </w:t>
      </w:r>
      <w:r>
        <w:rPr>
          <w:rFonts w:eastAsia="Times New Roman" w:cs="Times New Roman" w:ascii="Times New Roman" w:hAnsi="Times New Roman"/>
          <w:color w:val="000000"/>
          <w:sz w:val="24"/>
          <w:szCs w:val="24"/>
        </w:rPr>
        <w:t xml:space="preserve">та його законний представник </w:t>
      </w:r>
      <w:r>
        <w:rPr>
          <w:rFonts w:cs="Times New Roman" w:ascii="Times New Roman" w:hAnsi="Times New Roman"/>
          <w:sz w:val="24"/>
          <w:szCs w:val="24"/>
        </w:rPr>
        <w:t xml:space="preserve">підтверджують, що вони повідомлені Виконавцем (без додаткового письмового повідомлення) про володільця персональних даних, склад та зміст зібраних персональних даних, його права, як суб’єкта персональних даних, визначені Законом України «Про захист персональних даних», </w:t>
      </w:r>
      <w:r>
        <w:rPr>
          <w:rFonts w:eastAsia="Times New Roman" w:cs="Times New Roman" w:ascii="Times New Roman" w:hAnsi="Times New Roman"/>
          <w:color w:val="000000"/>
          <w:sz w:val="24"/>
          <w:szCs w:val="24"/>
        </w:rPr>
        <w:t>мету збору персональних даних та осіб, яким передаються персональні дані для виконання зазначеної вище мети.</w:t>
      </w:r>
    </w:p>
    <w:p>
      <w:pPr>
        <w:pStyle w:val="Normal"/>
        <w:numPr>
          <w:ilvl w:val="1"/>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Вся медична документація, яка заведена на Пацієнта, результати діагностичних обстежень, знімки тощо, які були підставою для діагнозу та лікування, є власністю Виконавця, і відповідно зберігаються у нього, незалежно від того, за чий рахунок та у якій особи були зроблені такі діагностичні обстеження, знімки тощо.</w:t>
      </w:r>
    </w:p>
    <w:p>
      <w:pPr>
        <w:pStyle w:val="Normal"/>
        <w:numPr>
          <w:ilvl w:val="1"/>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Якщо Пацієнт або його законний представник чи представник висловлять бажання отримати доступ до інформації, яка становить предмет лікарської таємниці вони мають скласти письмову заяву, зазначивши в ній яку саме інформацію бажають отримати та яким чином (ознайомитися з медичною карткою, отримати виписку, отримати копії певних медичних документів тощо). Законний представник та представник Пацієнта мають також надати документальні підтвердження права на доступ до персональних даних Пацієнта (довіреність, договір, ордер тощо). У випадках передбачених внутрішніми правилами Виконавця Пацієнт має право у письмовому вигляді визначити особу, якій він довіряє отримання медичної інформації про себе. </w:t>
      </w:r>
    </w:p>
    <w:p>
      <w:pPr>
        <w:pStyle w:val="Normal"/>
        <w:numPr>
          <w:ilvl w:val="1"/>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Заява Пацієнта або його законного представника про доступ до персональних даних повинна бути розглянута протягом 10 робочих днів та, за наявності законних підстав, підлягає задоволенню.</w:t>
      </w:r>
    </w:p>
    <w:p>
      <w:pPr>
        <w:pStyle w:val="Normal"/>
        <w:numPr>
          <w:ilvl w:val="1"/>
          <w:numId w:val="1"/>
        </w:numPr>
        <w:spacing w:before="0" w:after="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Ознайомлення Пацієнта або його законного представника з медичною документацією (щоденники, історія хвороби, обстеження тощо) відбувається в спеціально відведеному приміщенні в присутності представника Виконавця в установленому Виконавцем порядку.</w:t>
      </w:r>
    </w:p>
    <w:p>
      <w:pPr>
        <w:pStyle w:val="Normal"/>
        <w:numPr>
          <w:ilvl w:val="1"/>
          <w:numId w:val="1"/>
        </w:numPr>
        <w:spacing w:before="0" w:after="0"/>
        <w:rPr>
          <w:rFonts w:ascii="Times New Roman" w:hAnsi="Times New Roman" w:eastAsia="Times New Roman" w:cs="Times New Roman"/>
          <w:color w:val="000000"/>
          <w:sz w:val="24"/>
          <w:szCs w:val="24"/>
        </w:rPr>
      </w:pPr>
      <w:r>
        <w:rPr>
          <w:rFonts w:cs="Times New Roman" w:ascii="Times New Roman" w:hAnsi="Times New Roman"/>
          <w:sz w:val="24"/>
          <w:szCs w:val="24"/>
        </w:rPr>
        <w:t xml:space="preserve">Пацієнт </w:t>
      </w:r>
      <w:r>
        <w:rPr>
          <w:rFonts w:eastAsia="Times New Roman" w:cs="Times New Roman" w:ascii="Times New Roman" w:hAnsi="Times New Roman"/>
          <w:color w:val="000000"/>
          <w:sz w:val="24"/>
          <w:szCs w:val="24"/>
        </w:rPr>
        <w:t xml:space="preserve">та його законний представник </w:t>
      </w:r>
      <w:r>
        <w:rPr>
          <w:rFonts w:cs="Times New Roman" w:ascii="Times New Roman" w:hAnsi="Times New Roman"/>
          <w:sz w:val="24"/>
          <w:szCs w:val="24"/>
        </w:rPr>
        <w:t>повідомлені, що з метою підвищення рівня суспільної безпеки під час надання медичних та інших послуг Виконавцем здійснюється відеоспостереження, а саме фіксація за допомогою технічних засобів усіх подій які відбуваються у певних приміщеннях Виконавця.</w:t>
      </w:r>
    </w:p>
    <w:p>
      <w:pPr>
        <w:pStyle w:val="Normal"/>
        <w:numPr>
          <w:ilvl w:val="1"/>
          <w:numId w:val="1"/>
        </w:numPr>
        <w:spacing w:before="0" w:after="0"/>
        <w:rPr>
          <w:rFonts w:ascii="Times New Roman" w:hAnsi="Times New Roman" w:eastAsia="Times New Roman" w:cs="Times New Roman"/>
          <w:color w:val="000000"/>
          <w:sz w:val="24"/>
          <w:szCs w:val="24"/>
        </w:rPr>
      </w:pPr>
      <w:r>
        <w:rPr>
          <w:rFonts w:cs="Times New Roman" w:ascii="Times New Roman" w:hAnsi="Times New Roman"/>
          <w:sz w:val="24"/>
          <w:szCs w:val="24"/>
        </w:rPr>
        <w:t>Інформація отримана під час відеоспостереження є конфіденційною інформацією яка охороняється законом та доступ до якої є обмеженим.</w:t>
      </w:r>
    </w:p>
    <w:p>
      <w:pPr>
        <w:pStyle w:val="Normal"/>
        <w:numPr>
          <w:ilvl w:val="1"/>
          <w:numId w:val="1"/>
        </w:numPr>
        <w:spacing w:before="0" w:after="0"/>
        <w:rPr>
          <w:rFonts w:ascii="Times New Roman" w:hAnsi="Times New Roman" w:eastAsia="Times New Roman" w:cs="Times New Roman"/>
          <w:color w:val="000000"/>
          <w:sz w:val="24"/>
          <w:szCs w:val="24"/>
        </w:rPr>
      </w:pPr>
      <w:r>
        <w:rPr>
          <w:rFonts w:cs="Times New Roman" w:ascii="Times New Roman" w:hAnsi="Times New Roman"/>
          <w:sz w:val="24"/>
          <w:szCs w:val="24"/>
        </w:rPr>
        <w:t xml:space="preserve">Приєднуючись до цього договору, Пацієнт </w:t>
      </w:r>
      <w:r>
        <w:rPr>
          <w:rFonts w:eastAsia="Times New Roman" w:cs="Times New Roman" w:ascii="Times New Roman" w:hAnsi="Times New Roman"/>
          <w:color w:val="000000"/>
          <w:sz w:val="24"/>
          <w:szCs w:val="24"/>
        </w:rPr>
        <w:t xml:space="preserve">та його законний представник </w:t>
      </w:r>
      <w:r>
        <w:rPr>
          <w:rFonts w:cs="Times New Roman" w:ascii="Times New Roman" w:hAnsi="Times New Roman"/>
          <w:sz w:val="24"/>
          <w:szCs w:val="24"/>
        </w:rPr>
        <w:t>надають свою згоду на здійснення відеоспостереження.</w:t>
      </w:r>
    </w:p>
    <w:p>
      <w:pPr>
        <w:pStyle w:val="Normal"/>
        <w:numPr>
          <w:ilvl w:val="1"/>
          <w:numId w:val="1"/>
        </w:numPr>
        <w:spacing w:before="0" w:after="0"/>
        <w:rPr>
          <w:rFonts w:ascii="Times New Roman" w:hAnsi="Times New Roman" w:eastAsia="Times New Roman" w:cs="Times New Roman"/>
          <w:color w:val="000000"/>
          <w:sz w:val="24"/>
          <w:szCs w:val="24"/>
        </w:rPr>
      </w:pPr>
      <w:r>
        <w:rPr>
          <w:rFonts w:cs="Times New Roman" w:ascii="Times New Roman" w:hAnsi="Times New Roman"/>
          <w:sz w:val="24"/>
          <w:szCs w:val="24"/>
        </w:rPr>
        <w:t xml:space="preserve">Приєднуючись до цього договору, Пацієнт </w:t>
      </w:r>
      <w:r>
        <w:rPr>
          <w:rFonts w:eastAsia="Times New Roman" w:cs="Times New Roman" w:ascii="Times New Roman" w:hAnsi="Times New Roman"/>
          <w:color w:val="000000"/>
          <w:sz w:val="24"/>
          <w:szCs w:val="24"/>
        </w:rPr>
        <w:t xml:space="preserve">та його законний представник </w:t>
      </w:r>
      <w:r>
        <w:rPr>
          <w:rFonts w:cs="Times New Roman" w:ascii="Times New Roman" w:hAnsi="Times New Roman"/>
          <w:sz w:val="24"/>
          <w:szCs w:val="24"/>
        </w:rPr>
        <w:t>надають свою згоду на ведення відеопротоколу медичного втручання, у випадках передбачених правилами Виконавця для надання відповідних медичних послуг, включаючи усі види обстежень.</w:t>
      </w:r>
    </w:p>
    <w:p>
      <w:pPr>
        <w:pStyle w:val="ListParagraph"/>
        <w:numPr>
          <w:ilvl w:val="1"/>
          <w:numId w:val="1"/>
        </w:numPr>
        <w:spacing w:lineRule="auto" w:line="252"/>
        <w:rPr>
          <w:rFonts w:ascii="Times New Roman" w:hAnsi="Times New Roman" w:cs="Times New Roman"/>
          <w:sz w:val="24"/>
          <w:szCs w:val="24"/>
        </w:rPr>
      </w:pPr>
      <w:r>
        <w:rPr>
          <w:rFonts w:cs="Times New Roman" w:ascii="Times New Roman" w:hAnsi="Times New Roman"/>
          <w:sz w:val="24"/>
          <w:szCs w:val="24"/>
        </w:rPr>
        <w:t xml:space="preserve">Відповідно до ст.307 Цивільного кодексу України, Пацієнт </w:t>
      </w:r>
      <w:r>
        <w:rPr>
          <w:rFonts w:eastAsia="Times New Roman" w:cs="Times New Roman" w:ascii="Times New Roman" w:hAnsi="Times New Roman"/>
          <w:color w:val="000000"/>
          <w:sz w:val="24"/>
          <w:szCs w:val="24"/>
        </w:rPr>
        <w:t xml:space="preserve">та його законний представник </w:t>
      </w:r>
      <w:r>
        <w:rPr>
          <w:rFonts w:cs="Times New Roman" w:ascii="Times New Roman" w:hAnsi="Times New Roman"/>
          <w:sz w:val="24"/>
          <w:szCs w:val="24"/>
        </w:rPr>
        <w:t xml:space="preserve">надають свою безоплатну згоду на його фото- відео- зйомку. Отримані фото-відео-матеріали з зображенням Пацієнта </w:t>
      </w:r>
      <w:r>
        <w:rPr>
          <w:rFonts w:eastAsia="Times New Roman" w:cs="Times New Roman" w:ascii="Times New Roman" w:hAnsi="Times New Roman"/>
          <w:color w:val="000000"/>
          <w:sz w:val="24"/>
          <w:szCs w:val="24"/>
        </w:rPr>
        <w:t xml:space="preserve">та його законного представника </w:t>
      </w:r>
      <w:r>
        <w:rPr>
          <w:rFonts w:cs="Times New Roman" w:ascii="Times New Roman" w:hAnsi="Times New Roman"/>
          <w:sz w:val="24"/>
          <w:szCs w:val="24"/>
        </w:rPr>
        <w:t xml:space="preserve">можуть бути безоплатно використані в разі необхідності для встановлення якості наданих медичних послуг, доведення неналежної поведінки Пацієнта </w:t>
      </w:r>
      <w:r>
        <w:rPr>
          <w:rFonts w:eastAsia="Times New Roman" w:cs="Times New Roman" w:ascii="Times New Roman" w:hAnsi="Times New Roman"/>
          <w:color w:val="000000"/>
          <w:sz w:val="24"/>
          <w:szCs w:val="24"/>
        </w:rPr>
        <w:t>або його законного представника,</w:t>
      </w:r>
      <w:r>
        <w:rPr>
          <w:rFonts w:cs="Times New Roman" w:ascii="Times New Roman" w:hAnsi="Times New Roman"/>
          <w:sz w:val="24"/>
          <w:szCs w:val="24"/>
        </w:rPr>
        <w:t xml:space="preserve"> та в інших випадках, у разі виникнення суперечок між сторонами.</w:t>
      </w:r>
    </w:p>
    <w:p>
      <w:pPr>
        <w:pStyle w:val="Normal"/>
        <w:spacing w:lineRule="auto" w:line="252"/>
        <w:rPr>
          <w:rFonts w:ascii="Times New Roman" w:hAnsi="Times New Roman" w:cs="Times New Roman"/>
          <w:sz w:val="24"/>
          <w:szCs w:val="24"/>
        </w:rPr>
      </w:pPr>
      <w:r>
        <w:rPr>
          <w:rFonts w:cs="Times New Roman" w:ascii="Times New Roman" w:hAnsi="Times New Roman"/>
          <w:sz w:val="24"/>
          <w:szCs w:val="24"/>
        </w:rPr>
      </w:r>
    </w:p>
    <w:p>
      <w:pPr>
        <w:pStyle w:val="Default"/>
        <w:jc w:val="center"/>
        <w:rPr>
          <w:color w:val="auto"/>
          <w:lang w:val="uk-UA"/>
        </w:rPr>
      </w:pPr>
      <w:r>
        <w:rPr>
          <w:b/>
          <w:bCs/>
          <w:color w:val="auto"/>
          <w:lang w:val="uk-UA"/>
        </w:rPr>
        <w:t>РЕКВІЗИТИ ВИКОНАВЦЯ</w:t>
      </w:r>
    </w:p>
    <w:p>
      <w:pPr>
        <w:pStyle w:val="Default"/>
        <w:ind w:right="5385"/>
        <w:jc w:val="both"/>
        <w:rPr>
          <w:color w:val="auto"/>
          <w:lang w:val="uk-UA"/>
        </w:rPr>
      </w:pPr>
      <w:r>
        <w:rPr>
          <w:b/>
          <w:bCs/>
          <w:color w:val="auto"/>
          <w:lang w:val="uk-UA"/>
        </w:rPr>
        <w:t xml:space="preserve">ТОВ </w:t>
      </w:r>
      <w:r>
        <w:rPr>
          <w:color w:val="auto"/>
          <w:lang w:val="uk-UA"/>
        </w:rPr>
        <w:t>«</w:t>
      </w:r>
      <w:r>
        <w:rPr>
          <w:b/>
          <w:bCs/>
          <w:lang w:val="uk-UA"/>
        </w:rPr>
        <w:t>УкрМедГрупа</w:t>
      </w:r>
      <w:r>
        <w:rPr>
          <w:color w:val="auto"/>
          <w:lang w:val="uk-UA"/>
        </w:rPr>
        <w:t>»</w:t>
      </w:r>
      <w:r>
        <w:rPr>
          <w:b/>
          <w:bCs/>
          <w:color w:val="auto"/>
          <w:lang w:val="uk-UA"/>
        </w:rPr>
        <w:t xml:space="preserve"> </w:t>
      </w:r>
    </w:p>
    <w:p>
      <w:pPr>
        <w:pStyle w:val="Default"/>
        <w:ind w:right="1274"/>
        <w:jc w:val="both"/>
        <w:rPr>
          <w:color w:val="auto"/>
          <w:lang w:val="uk-UA"/>
        </w:rPr>
      </w:pPr>
      <w:bookmarkStart w:id="4" w:name="_GoBack"/>
      <w:bookmarkEnd w:id="4"/>
      <w:r>
        <w:rPr>
          <w:color w:val="auto"/>
          <w:lang w:val="uk-UA"/>
        </w:rPr>
        <w:t xml:space="preserve">Юридична адреса: </w:t>
      </w:r>
      <w:r>
        <w:rPr/>
        <w:t xml:space="preserve">69063, Запорізька область, </w:t>
      </w:r>
    </w:p>
    <w:p>
      <w:pPr>
        <w:pStyle w:val="Default"/>
        <w:ind w:right="1274"/>
        <w:jc w:val="both"/>
        <w:rPr>
          <w:color w:val="auto"/>
          <w:lang w:val="uk-UA"/>
        </w:rPr>
      </w:pPr>
      <w:r>
        <w:rPr/>
        <w:t xml:space="preserve">місто Запоріжжя, вулиця </w:t>
      </w:r>
      <w:r>
        <w:rPr>
          <w:lang w:val="uk-UA"/>
        </w:rPr>
        <w:t>Олександрівська, будинок 35</w:t>
      </w:r>
    </w:p>
    <w:p>
      <w:pPr>
        <w:pStyle w:val="Default"/>
        <w:ind w:right="2692"/>
        <w:jc w:val="both"/>
        <w:rPr>
          <w:color w:val="auto"/>
          <w:lang w:val="uk-UA"/>
        </w:rPr>
      </w:pPr>
      <w:r>
        <w:rPr>
          <w:color w:val="auto"/>
          <w:lang w:val="uk-UA"/>
        </w:rPr>
        <w:t xml:space="preserve">Фактична адреса: </w:t>
      </w:r>
      <w:r>
        <w:rPr/>
        <w:t>69063, Запорізьк</w:t>
      </w:r>
      <w:r>
        <w:rPr>
          <w:lang w:val="uk-UA"/>
        </w:rPr>
        <w:t>ф</w:t>
      </w:r>
      <w:r>
        <w:rPr/>
        <w:t xml:space="preserve">а область, </w:t>
      </w:r>
    </w:p>
    <w:p>
      <w:pPr>
        <w:pStyle w:val="Default"/>
        <w:ind w:right="2692"/>
        <w:jc w:val="both"/>
        <w:rPr>
          <w:color w:val="auto"/>
          <w:lang w:val="uk-UA"/>
        </w:rPr>
      </w:pPr>
      <w:r>
        <w:rPr/>
        <w:t xml:space="preserve">місто Запоріжжя, вулиця </w:t>
      </w:r>
      <w:r>
        <w:rPr>
          <w:lang w:val="uk-UA"/>
        </w:rPr>
        <w:t>Олександрівська, будинок 35</w:t>
      </w:r>
    </w:p>
    <w:p>
      <w:pPr>
        <w:pStyle w:val="Default"/>
        <w:ind w:right="3968"/>
        <w:jc w:val="both"/>
        <w:rPr>
          <w:color w:val="auto"/>
          <w:lang w:val="uk-UA"/>
        </w:rPr>
      </w:pPr>
      <w:r>
        <w:rPr>
          <w:color w:val="auto"/>
          <w:lang w:val="uk-UA"/>
        </w:rPr>
        <w:t xml:space="preserve">Код за ЄДРПОУ 42596380, </w:t>
      </w:r>
    </w:p>
    <w:p>
      <w:pPr>
        <w:pStyle w:val="Default"/>
        <w:ind w:right="5102"/>
        <w:jc w:val="both"/>
        <w:rPr>
          <w:color w:val="auto"/>
          <w:lang w:val="uk-UA"/>
        </w:rPr>
      </w:pPr>
      <w:r>
        <w:rPr>
          <w:color w:val="auto"/>
          <w:lang w:val="uk-UA"/>
        </w:rPr>
        <w:t>Рахунок UA843204780000026002924930461</w:t>
      </w:r>
    </w:p>
    <w:p>
      <w:pPr>
        <w:pStyle w:val="Default"/>
        <w:ind w:right="5102"/>
        <w:jc w:val="both"/>
        <w:rPr>
          <w:color w:val="auto"/>
          <w:lang w:val="uk-UA"/>
        </w:rPr>
      </w:pPr>
      <w:r>
        <w:rPr>
          <w:color w:val="auto"/>
          <w:lang w:val="uk-UA"/>
        </w:rPr>
        <w:t>в АБ «УКРГАЗБАНК», м. Київ</w:t>
      </w:r>
    </w:p>
    <w:p>
      <w:pPr>
        <w:pStyle w:val="Normal"/>
        <w:spacing w:lineRule="auto" w:line="252" w:before="0" w:after="160"/>
        <w:rPr>
          <w:rFonts w:ascii="Times New Roman" w:hAnsi="Times New Roman" w:cs="Times New Roman"/>
          <w:sz w:val="24"/>
          <w:szCs w:val="24"/>
        </w:rPr>
      </w:pPr>
      <w:r>
        <w:rPr>
          <w:rFonts w:cs="Times New Roman" w:ascii="Times New Roman" w:hAnsi="Times New Roman"/>
          <w:sz w:val="24"/>
          <w:szCs w:val="24"/>
        </w:rPr>
      </w:r>
    </w:p>
    <w:sectPr>
      <w:type w:val="nextPage"/>
      <w:pgSz w:w="11906" w:h="16838"/>
      <w:pgMar w:left="1418" w:right="850" w:gutter="0" w:header="0" w:top="1134" w:footer="0" w:bottom="1134"/>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Georgia">
    <w:charset w:val="cc"/>
    <w:family w:val="roman"/>
    <w:pitch w:val="variable"/>
  </w:font>
  <w:font w:name="Times New Roman">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930" w:hanging="504"/>
      </w:pPr>
      <w:rPr/>
    </w:lvl>
    <w:lvl w:ilvl="3">
      <w:start w:val="1"/>
      <w:numFmt w:val="decimal"/>
      <w:lvlText w:val="%1.%2.%3.%4."/>
      <w:lvlJc w:val="left"/>
      <w:pPr>
        <w:tabs>
          <w:tab w:val="num" w:pos="0"/>
        </w:tabs>
        <w:ind w:left="1728" w:hanging="647"/>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5"/>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5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uk-UA"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59" w:before="0" w:after="160"/>
      <w:jc w:val="left"/>
    </w:pPr>
    <w:rPr>
      <w:rFonts w:ascii="Calibri" w:hAnsi="Calibri" w:eastAsia="Calibri" w:cs="Calibri"/>
      <w:color w:val="auto"/>
      <w:kern w:val="0"/>
      <w:sz w:val="22"/>
      <w:szCs w:val="22"/>
      <w:lang w:val="uk-UA" w:eastAsia="ru-RU" w:bidi="ar-SA"/>
    </w:rPr>
  </w:style>
  <w:style w:type="paragraph" w:styleId="Heading1">
    <w:name w:val="Heading 1"/>
    <w:basedOn w:val="Normal"/>
    <w:next w:val="Normal"/>
    <w:qFormat/>
    <w:pPr>
      <w:keepNext w:val="true"/>
      <w:keepLines/>
      <w:spacing w:before="480" w:after="120"/>
      <w:outlineLvl w:val="0"/>
    </w:pPr>
    <w:rPr>
      <w:b/>
      <w:sz w:val="48"/>
      <w:szCs w:val="48"/>
    </w:rPr>
  </w:style>
  <w:style w:type="paragraph" w:styleId="Heading2">
    <w:name w:val="Heading 2"/>
    <w:basedOn w:val="Normal"/>
    <w:next w:val="Normal"/>
    <w:qFormat/>
    <w:pPr>
      <w:keepNext w:val="true"/>
      <w:keepLines/>
      <w:spacing w:before="360" w:after="80"/>
      <w:outlineLvl w:val="1"/>
    </w:pPr>
    <w:rPr>
      <w:b/>
      <w:sz w:val="36"/>
      <w:szCs w:val="36"/>
    </w:rPr>
  </w:style>
  <w:style w:type="paragraph" w:styleId="Heading3">
    <w:name w:val="Heading 3"/>
    <w:basedOn w:val="Normal"/>
    <w:next w:val="Normal"/>
    <w:qFormat/>
    <w:pPr>
      <w:keepNext w:val="true"/>
      <w:keepLines/>
      <w:spacing w:before="280" w:after="80"/>
      <w:outlineLvl w:val="2"/>
    </w:pPr>
    <w:rPr>
      <w:b/>
      <w:sz w:val="28"/>
      <w:szCs w:val="28"/>
    </w:rPr>
  </w:style>
  <w:style w:type="paragraph" w:styleId="Heading4">
    <w:name w:val="Heading 4"/>
    <w:basedOn w:val="Normal"/>
    <w:next w:val="Normal"/>
    <w:qFormat/>
    <w:pPr>
      <w:keepNext w:val="true"/>
      <w:keepLines/>
      <w:spacing w:before="240" w:after="40"/>
      <w:outlineLvl w:val="3"/>
    </w:pPr>
    <w:rPr>
      <w:b/>
      <w:sz w:val="24"/>
      <w:szCs w:val="24"/>
    </w:rPr>
  </w:style>
  <w:style w:type="paragraph" w:styleId="Heading5">
    <w:name w:val="Heading 5"/>
    <w:basedOn w:val="Normal"/>
    <w:next w:val="Normal"/>
    <w:qFormat/>
    <w:pPr>
      <w:keepNext w:val="true"/>
      <w:keepLines/>
      <w:spacing w:before="220" w:after="40"/>
      <w:outlineLvl w:val="4"/>
    </w:pPr>
    <w:rPr>
      <w:b/>
    </w:rPr>
  </w:style>
  <w:style w:type="paragraph" w:styleId="Heading6">
    <w:name w:val="Heading 6"/>
    <w:basedOn w:val="Normal"/>
    <w:next w:val="Normal"/>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Annotationreference">
    <w:name w:val="annotation reference"/>
    <w:basedOn w:val="DefaultParagraphFont"/>
    <w:uiPriority w:val="99"/>
    <w:semiHidden/>
    <w:unhideWhenUsed/>
    <w:qFormat/>
    <w:rsid w:val="00d81a1f"/>
    <w:rPr>
      <w:sz w:val="16"/>
      <w:szCs w:val="16"/>
    </w:rPr>
  </w:style>
  <w:style w:type="character" w:styleId="Hyperlink">
    <w:name w:val="Hyperlink"/>
    <w:basedOn w:val="DefaultParagraphFont"/>
    <w:uiPriority w:val="99"/>
    <w:semiHidden/>
    <w:unhideWhenUsed/>
    <w:rsid w:val="00b5609b"/>
    <w:rPr>
      <w:color w:val="0000FF"/>
      <w:u w:val="single"/>
    </w:rPr>
  </w:style>
  <w:style w:type="paragraph" w:styleId="Style8">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9">
    <w:name w:val="Покажчик"/>
    <w:basedOn w:val="Normal"/>
    <w:qFormat/>
    <w:pPr>
      <w:suppressLineNumbers/>
    </w:pPr>
    <w:rPr>
      <w:rFonts w:cs="Arial"/>
    </w:rPr>
  </w:style>
  <w:style w:type="paragraph" w:styleId="Title">
    <w:name w:val="Title"/>
    <w:basedOn w:val="Normal"/>
    <w:next w:val="Normal"/>
    <w:qFormat/>
    <w:pPr>
      <w:keepNext w:val="true"/>
      <w:keepLines/>
      <w:spacing w:before="480" w:after="120"/>
    </w:pPr>
    <w:rPr>
      <w:b/>
      <w:sz w:val="72"/>
      <w:szCs w:val="72"/>
    </w:rPr>
  </w:style>
  <w:style w:type="paragraph" w:styleId="ListParagraph">
    <w:name w:val="List Paragraph"/>
    <w:basedOn w:val="Normal"/>
    <w:uiPriority w:val="1"/>
    <w:qFormat/>
    <w:rsid w:val="00a7748a"/>
    <w:pPr>
      <w:spacing w:before="0" w:after="160"/>
      <w:ind w:left="720"/>
      <w:contextualSpacing/>
    </w:pPr>
    <w:rPr/>
  </w:style>
  <w:style w:type="paragraph" w:styleId="Subtitle">
    <w:name w:val="Subtitle"/>
    <w:basedOn w:val="Normal"/>
    <w:next w:val="Normal"/>
    <w:qFormat/>
    <w:pPr>
      <w:keepNext w:val="true"/>
      <w:keepLines/>
      <w:spacing w:before="360" w:after="80"/>
    </w:pPr>
    <w:rPr>
      <w:rFonts w:ascii="Georgia" w:hAnsi="Georgia" w:eastAsia="Georgia" w:cs="Georgia"/>
      <w:i/>
      <w:color w:val="666666"/>
      <w:sz w:val="48"/>
      <w:szCs w:val="48"/>
    </w:rPr>
  </w:style>
  <w:style w:type="paragraph" w:styleId="Default" w:customStyle="1">
    <w:name w:val="Default"/>
    <w:qFormat/>
    <w:rsid w:val="00a9228e"/>
    <w:pPr>
      <w:widowControl/>
      <w:suppressAutoHyphens w:val="true"/>
      <w:bidi w:val="0"/>
      <w:spacing w:lineRule="auto" w:line="240" w:before="0" w:after="0"/>
      <w:jc w:val="left"/>
    </w:pPr>
    <w:rPr>
      <w:rFonts w:ascii="Times New Roman" w:hAnsi="Times New Roman" w:eastAsia="Calibri" w:cs="Times New Roman"/>
      <w:color w:val="000000"/>
      <w:kern w:val="0"/>
      <w:sz w:val="24"/>
      <w:szCs w:val="24"/>
      <w:lang w:val="ru-RU" w:eastAsia="en-US"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ol.zp.ua/" TargetMode="External"/><Relationship Id="rId3" Type="http://schemas.openxmlformats.org/officeDocument/2006/relationships/hyperlink" Target="https://ol.zp.ua/" TargetMode="External"/><Relationship Id="rId4" Type="http://schemas.openxmlformats.org/officeDocument/2006/relationships/hyperlink" Target="https://ol.zp.ua/" TargetMode="External"/><Relationship Id="rId5" Type="http://schemas.openxmlformats.org/officeDocument/2006/relationships/hyperlink" Target="https://ol.zp.ua/" TargetMode="External"/><Relationship Id="rId6" Type="http://schemas.openxmlformats.org/officeDocument/2006/relationships/hyperlink" Target="https://ol.zp.ua/" TargetMode="External"/><Relationship Id="rId7" Type="http://schemas.openxmlformats.org/officeDocument/2006/relationships/hyperlink" Target="https://ol.zp.ua/" TargetMode="External"/><Relationship Id="rId8" Type="http://schemas.openxmlformats.org/officeDocument/2006/relationships/hyperlink" Target="https://ol.zp.ua/" TargetMode="Externa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roundtripDataSignature="AMtx7mjN0jGiAN8eaT21c12xRH4YYItCBw==">AMUW2mVmTM27utoCZbmXzQBXr/UwrWcQId6PB8NGShtR6g645wx9sNbKzGqHc0so3DZ9SW/aj9dfTfMY9rXGFU1o+/IMeVH28En6aWTbP6NTYjsw4DcUDMhjkr/1/dSLlhvhy7auGv/a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74</TotalTime>
  <Application>LibreOffice/7.6.5.2$Windows_X86_64 LibreOffice_project/38d5f62f85355c192ef5f1dd47c5c0c0c6d6598b</Application>
  <AppVersion>15.0000</AppVersion>
  <Pages>10</Pages>
  <Words>3838</Words>
  <Characters>26080</Characters>
  <CharactersWithSpaces>29662</CharactersWithSpaces>
  <Paragraphs>149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2024-08-10T06:20:00Z</dcterms:created>
  <dc:creator>User</dc:creator>
  <dc:description/>
  <dc:language>uk-UA</dc:language>
  <cp:lastModifiedBy/>
  <dcterms:modified xsi:type="dcterms:W3CDTF">2024-09-23T10:25:16Z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