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5"/>
        <w:tblW w:w="9680" w:type="dxa"/>
        <w:jc w:val="left"/>
        <w:tblInd w:w="43" w:type="dxa"/>
        <w:tblLayout w:type="fixed"/>
        <w:tblCellMar>
          <w:top w:w="0" w:type="dxa"/>
          <w:left w:w="108" w:type="dxa"/>
          <w:bottom w:w="0" w:type="dxa"/>
          <w:right w:w="108" w:type="dxa"/>
        </w:tblCellMar>
        <w:tblLook w:firstRow="1" w:noVBand="1" w:lastRow="0" w:firstColumn="1" w:lastColumn="0" w:noHBand="0" w:val="04a0"/>
      </w:tblPr>
      <w:tblGrid>
        <w:gridCol w:w="3067"/>
        <w:gridCol w:w="2760"/>
        <w:gridCol w:w="3853"/>
      </w:tblGrid>
      <w:tr>
        <w:trPr/>
        <w:tc>
          <w:tcPr>
            <w:tcW w:w="3067" w:type="dxa"/>
            <w:tcBorders>
              <w:top w:val="nil"/>
              <w:left w:val="nil"/>
              <w:bottom w:val="nil"/>
              <w:right w:val="nil"/>
            </w:tcBorders>
          </w:tcPr>
          <w:p>
            <w:pPr>
              <w:pStyle w:val="NormalWeb"/>
              <w:widowControl/>
              <w:spacing w:lineRule="auto" w:line="240" w:before="0" w:after="0"/>
              <w:jc w:val="both"/>
              <w:rPr>
                <w:rFonts w:ascii="Times New Roman" w:hAnsi="Times New Roman"/>
                <w:b/>
                <w:b/>
                <w:color w:val="000000"/>
                <w:kern w:val="0"/>
                <w:sz w:val="24"/>
                <w:szCs w:val="24"/>
                <w:lang w:val="uk-UA" w:bidi="ar-SA"/>
              </w:rPr>
            </w:pPr>
            <w:r>
              <w:rPr>
                <w:rFonts w:ascii="Times New Roman" w:hAnsi="Times New Roman"/>
                <w:b/>
                <w:color w:val="000000"/>
                <w:kern w:val="0"/>
                <w:sz w:val="24"/>
                <w:szCs w:val="24"/>
                <w:lang w:val="uk-UA" w:bidi="ar-SA"/>
              </w:rPr>
            </w:r>
          </w:p>
        </w:tc>
        <w:tc>
          <w:tcPr>
            <w:tcW w:w="2760" w:type="dxa"/>
            <w:tcBorders>
              <w:top w:val="nil"/>
              <w:left w:val="nil"/>
              <w:bottom w:val="nil"/>
              <w:right w:val="nil"/>
            </w:tcBorders>
          </w:tcPr>
          <w:p>
            <w:pPr>
              <w:pStyle w:val="NormalWeb"/>
              <w:widowControl/>
              <w:spacing w:lineRule="auto" w:line="240" w:before="0" w:after="0"/>
              <w:jc w:val="both"/>
              <w:rPr>
                <w:rFonts w:ascii="Times New Roman" w:hAnsi="Times New Roman"/>
                <w:b/>
                <w:b/>
                <w:color w:val="000000"/>
                <w:kern w:val="0"/>
                <w:sz w:val="24"/>
                <w:szCs w:val="24"/>
                <w:lang w:val="uk-UA" w:bidi="ar-SA"/>
              </w:rPr>
            </w:pPr>
            <w:r>
              <w:rPr>
                <w:rFonts w:ascii="Times New Roman" w:hAnsi="Times New Roman"/>
                <w:b/>
                <w:color w:val="000000"/>
                <w:kern w:val="0"/>
                <w:sz w:val="24"/>
                <w:szCs w:val="24"/>
                <w:lang w:val="uk-UA" w:bidi="ar-SA"/>
              </w:rPr>
            </w:r>
          </w:p>
        </w:tc>
        <w:tc>
          <w:tcPr>
            <w:tcW w:w="3853" w:type="dxa"/>
            <w:tcBorders>
              <w:top w:val="nil"/>
              <w:left w:val="nil"/>
              <w:bottom w:val="nil"/>
              <w:right w:val="nil"/>
            </w:tcBorders>
          </w:tcPr>
          <w:p>
            <w:pPr>
              <w:pStyle w:val="NormalWeb"/>
              <w:widowControl/>
              <w:spacing w:lineRule="auto" w:line="240" w:before="0" w:after="0"/>
              <w:jc w:val="both"/>
              <w:rPr>
                <w:rFonts w:ascii="Times New Roman" w:hAnsi="Times New Roman"/>
                <w:kern w:val="0"/>
                <w:sz w:val="24"/>
                <w:szCs w:val="24"/>
                <w:lang w:bidi="ar-SA"/>
              </w:rPr>
            </w:pPr>
            <w:r>
              <w:rPr>
                <w:rFonts w:ascii="Times New Roman" w:hAnsi="Times New Roman"/>
                <w:b/>
                <w:color w:val="000000"/>
                <w:kern w:val="0"/>
                <w:sz w:val="24"/>
                <w:szCs w:val="24"/>
                <w:lang w:val="uk-UA" w:bidi="ar-SA"/>
              </w:rPr>
              <w:t>«ЗАТВЕРДЖЕНО»</w:t>
            </w:r>
          </w:p>
        </w:tc>
      </w:tr>
      <w:tr>
        <w:trPr/>
        <w:tc>
          <w:tcPr>
            <w:tcW w:w="3067" w:type="dxa"/>
            <w:tcBorders>
              <w:top w:val="nil"/>
              <w:left w:val="nil"/>
              <w:bottom w:val="nil"/>
              <w:right w:val="nil"/>
            </w:tcBorders>
          </w:tcPr>
          <w:p>
            <w:pPr>
              <w:pStyle w:val="NormalWeb"/>
              <w:widowControl/>
              <w:spacing w:lineRule="auto" w:line="240" w:before="0" w:after="0"/>
              <w:jc w:val="both"/>
              <w:rPr>
                <w:rFonts w:ascii="Times New Roman" w:hAnsi="Times New Roman"/>
                <w:b/>
                <w:b/>
                <w:color w:val="000000"/>
                <w:kern w:val="0"/>
                <w:sz w:val="24"/>
                <w:szCs w:val="24"/>
                <w:lang w:val="uk-UA" w:bidi="ar-SA"/>
              </w:rPr>
            </w:pPr>
            <w:r>
              <w:rPr>
                <w:rFonts w:ascii="Times New Roman" w:hAnsi="Times New Roman"/>
                <w:b/>
                <w:color w:val="000000"/>
                <w:kern w:val="0"/>
                <w:sz w:val="24"/>
                <w:szCs w:val="24"/>
                <w:lang w:val="uk-UA" w:bidi="ar-SA"/>
              </w:rPr>
            </w:r>
          </w:p>
        </w:tc>
        <w:tc>
          <w:tcPr>
            <w:tcW w:w="2760" w:type="dxa"/>
            <w:tcBorders>
              <w:top w:val="nil"/>
              <w:left w:val="nil"/>
              <w:bottom w:val="nil"/>
              <w:right w:val="nil"/>
            </w:tcBorders>
          </w:tcPr>
          <w:p>
            <w:pPr>
              <w:pStyle w:val="NormalWeb"/>
              <w:widowControl/>
              <w:spacing w:lineRule="auto" w:line="240" w:before="0" w:after="0"/>
              <w:jc w:val="both"/>
              <w:rPr>
                <w:rFonts w:ascii="Times New Roman" w:hAnsi="Times New Roman"/>
                <w:b/>
                <w:b/>
                <w:color w:val="000000"/>
                <w:kern w:val="0"/>
                <w:sz w:val="24"/>
                <w:szCs w:val="24"/>
                <w:lang w:val="uk-UA" w:bidi="ar-SA"/>
              </w:rPr>
            </w:pPr>
            <w:r>
              <w:rPr>
                <w:rFonts w:ascii="Times New Roman" w:hAnsi="Times New Roman"/>
                <w:b/>
                <w:color w:val="000000"/>
                <w:kern w:val="0"/>
                <w:sz w:val="24"/>
                <w:szCs w:val="24"/>
                <w:lang w:val="uk-UA" w:bidi="ar-SA"/>
              </w:rPr>
            </w:r>
          </w:p>
        </w:tc>
        <w:tc>
          <w:tcPr>
            <w:tcW w:w="3853"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eastAsia="Times New Roman" w:cs="Times New Roman"/>
                <w:color w:val="000000"/>
                <w:sz w:val="24"/>
                <w:szCs w:val="24"/>
                <w:lang w:val="uk-UA"/>
              </w:rPr>
            </w:pPr>
            <w:r>
              <w:rPr>
                <w:rFonts w:eastAsia="Times New Roman" w:cs="Times New Roman" w:ascii="Times New Roman" w:hAnsi="Times New Roman"/>
                <w:color w:val="000000"/>
                <w:kern w:val="0"/>
                <w:sz w:val="24"/>
                <w:szCs w:val="24"/>
                <w:lang w:val="uk-UA" w:eastAsia="en-US" w:bidi="ar-SA"/>
              </w:rPr>
              <w:t>Наказом Директора</w:t>
            </w:r>
          </w:p>
          <w:p>
            <w:pPr>
              <w:pStyle w:val="Normal"/>
              <w:widowControl w:val="false"/>
              <w:suppressAutoHyphens w:val="true"/>
              <w:spacing w:lineRule="auto" w:line="240" w:before="0" w:after="0"/>
              <w:jc w:val="left"/>
              <w:rPr>
                <w:rFonts w:ascii="Times New Roman" w:hAnsi="Times New Roman" w:cs="Times New Roman"/>
                <w:color w:val="000000"/>
                <w:sz w:val="24"/>
                <w:szCs w:val="24"/>
                <w:lang w:val="uk-UA"/>
              </w:rPr>
            </w:pPr>
            <w:r>
              <w:rPr>
                <w:rFonts w:eastAsia="Calibri" w:cs="Times New Roman" w:ascii="Times New Roman" w:hAnsi="Times New Roman"/>
                <w:color w:val="000000"/>
                <w:kern w:val="0"/>
                <w:sz w:val="24"/>
                <w:szCs w:val="24"/>
                <w:lang w:val="uk-UA" w:eastAsia="en-US" w:bidi="ar-SA"/>
              </w:rPr>
              <w:t xml:space="preserve">ТОВ «УкрМедГрупа» </w:t>
            </w:r>
            <w:r>
              <w:rPr>
                <w:rFonts w:eastAsia="Times New Roman" w:cs="Times New Roman" w:ascii="Times New Roman" w:hAnsi="Times New Roman"/>
                <w:color w:val="000000"/>
                <w:kern w:val="0"/>
                <w:sz w:val="24"/>
                <w:szCs w:val="24"/>
                <w:lang w:val="uk-UA" w:eastAsia="en-US" w:bidi="ar-SA"/>
              </w:rPr>
              <w:t>№ ____</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4"/>
                <w:szCs w:val="24"/>
                <w:lang w:val="uk-UA"/>
              </w:rPr>
            </w:pPr>
            <w:r>
              <w:rPr>
                <w:rFonts w:eastAsia="Times New Roman" w:cs="Times New Roman" w:ascii="Times New Roman" w:hAnsi="Times New Roman"/>
                <w:color w:val="000000"/>
                <w:kern w:val="0"/>
                <w:sz w:val="24"/>
                <w:szCs w:val="24"/>
                <w:lang w:val="uk-UA" w:eastAsia="en-US" w:bidi="ar-SA"/>
              </w:rPr>
              <w:t xml:space="preserve">від «___»___________ року </w:t>
            </w:r>
          </w:p>
          <w:p>
            <w:pPr>
              <w:pStyle w:val="Normal"/>
              <w:widowControl w:val="false"/>
              <w:suppressAutoHyphens w:val="true"/>
              <w:spacing w:lineRule="auto" w:line="240" w:before="0" w:after="0"/>
              <w:jc w:val="left"/>
              <w:rPr>
                <w:rFonts w:ascii="Times New Roman" w:hAnsi="Times New Roman" w:eastAsia="Times New Roman" w:cs="Times New Roman"/>
                <w:color w:val="000000"/>
                <w:sz w:val="24"/>
                <w:szCs w:val="24"/>
                <w:lang w:val="uk-UA"/>
              </w:rPr>
            </w:pPr>
            <w:r>
              <w:rPr>
                <w:rFonts w:eastAsia="Times New Roman" w:cs="Times New Roman" w:ascii="Times New Roman" w:hAnsi="Times New Roman"/>
                <w:color w:val="000000"/>
                <w:sz w:val="24"/>
                <w:szCs w:val="24"/>
                <w:lang w:val="uk-UA"/>
              </w:rPr>
            </w:r>
          </w:p>
          <w:p>
            <w:pPr>
              <w:pStyle w:val="Normal"/>
              <w:widowControl w:val="false"/>
              <w:suppressAutoHyphens w:val="true"/>
              <w:spacing w:lineRule="auto" w:line="240" w:before="0" w:after="0"/>
              <w:jc w:val="left"/>
              <w:rPr>
                <w:rFonts w:ascii="Times New Roman" w:hAnsi="Times New Roman" w:cs="Times New Roman"/>
                <w:color w:val="000000"/>
                <w:sz w:val="24"/>
                <w:szCs w:val="24"/>
                <w:lang w:val="uk-UA"/>
              </w:rPr>
            </w:pPr>
            <w:r>
              <w:rPr>
                <w:rFonts w:eastAsia="Times New Roman" w:cs="Times New Roman" w:ascii="Times New Roman" w:hAnsi="Times New Roman"/>
                <w:lang w:eastAsia="en-US"/>
              </w:rPr>
              <w:t xml:space="preserve">_________________ </w:t>
            </w:r>
            <w:r>
              <w:rPr>
                <w:rFonts w:eastAsia="Calibri" w:cs="Times New Roman" w:ascii="Times New Roman" w:hAnsi="Times New Roman"/>
                <w:lang w:eastAsia="en-US"/>
              </w:rPr>
              <w:t>Милиця К.М.</w:t>
            </w:r>
          </w:p>
        </w:tc>
      </w:tr>
    </w:tbl>
    <w:p>
      <w:pPr>
        <w:pStyle w:val="Normal"/>
        <w:spacing w:lineRule="auto" w:line="240"/>
        <w:jc w:val="both"/>
        <w:rPr>
          <w:rFonts w:ascii="Times New Roman" w:hAnsi="Times New Roman" w:cs="Times New Roman"/>
          <w:b/>
          <w:b/>
          <w:sz w:val="24"/>
          <w:szCs w:val="24"/>
          <w:lang w:val="uk-UA"/>
        </w:rPr>
      </w:pPr>
      <w:r>
        <w:rPr>
          <w:rFonts w:cs="Times New Roman" w:ascii="Times New Roman" w:hAnsi="Times New Roman"/>
          <w:b/>
          <w:sz w:val="24"/>
          <w:szCs w:val="24"/>
          <w:lang w:val="uk-UA"/>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center"/>
        <w:rPr>
          <w:rFonts w:ascii="Times New Roman" w:hAnsi="Times New Roman"/>
          <w:sz w:val="28"/>
          <w:szCs w:val="28"/>
        </w:rPr>
      </w:pPr>
      <w:r>
        <w:rPr>
          <w:rFonts w:cs="Times New Roman" w:ascii="Times New Roman" w:hAnsi="Times New Roman"/>
          <w:b/>
          <w:sz w:val="28"/>
          <w:szCs w:val="28"/>
          <w:lang w:val="uk-UA"/>
        </w:rPr>
        <w:t>ПОЛОЖЕННЯ</w:t>
      </w:r>
    </w:p>
    <w:p>
      <w:pPr>
        <w:pStyle w:val="Normal"/>
        <w:spacing w:lineRule="auto" w:line="240" w:before="0" w:after="0"/>
        <w:jc w:val="center"/>
        <w:rPr>
          <w:rFonts w:ascii="Times New Roman" w:hAnsi="Times New Roman"/>
          <w:sz w:val="28"/>
          <w:szCs w:val="28"/>
        </w:rPr>
      </w:pPr>
      <w:r>
        <w:rPr>
          <w:rFonts w:cs="Times New Roman" w:ascii="Times New Roman" w:hAnsi="Times New Roman"/>
          <w:b/>
          <w:sz w:val="28"/>
          <w:szCs w:val="28"/>
          <w:lang w:val="uk-UA"/>
        </w:rPr>
        <w:t>ПРО ВІДЕОСПОСТЕРЕЖЕННЯ ТА ВЕДЕННЯ ВІДЕОПРОТОКОЛУ</w:t>
      </w:r>
    </w:p>
    <w:p>
      <w:pPr>
        <w:pStyle w:val="Normal"/>
        <w:spacing w:lineRule="auto" w:line="240" w:before="0" w:after="0"/>
        <w:jc w:val="center"/>
        <w:rPr>
          <w:rFonts w:ascii="Times New Roman" w:hAnsi="Times New Roman"/>
          <w:sz w:val="28"/>
          <w:szCs w:val="28"/>
        </w:rPr>
      </w:pPr>
      <w:r>
        <w:rPr>
          <w:rFonts w:cs="Times New Roman" w:ascii="Times New Roman" w:hAnsi="Times New Roman"/>
          <w:b/>
          <w:sz w:val="28"/>
          <w:szCs w:val="28"/>
          <w:lang w:val="uk-UA"/>
        </w:rPr>
        <w:t>ТОВ «УкрМедГрупа»</w:t>
      </w:r>
    </w:p>
    <w:p>
      <w:pPr>
        <w:pStyle w:val="Normal"/>
        <w:spacing w:lineRule="auto" w:line="24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24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numPr>
          <w:ilvl w:val="0"/>
          <w:numId w:val="1"/>
        </w:numPr>
        <w:spacing w:lineRule="auto" w:line="240"/>
        <w:jc w:val="center"/>
        <w:rPr>
          <w:rFonts w:ascii="Times New Roman" w:hAnsi="Times New Roman"/>
          <w:sz w:val="24"/>
          <w:szCs w:val="24"/>
        </w:rPr>
      </w:pPr>
      <w:r>
        <w:rPr>
          <w:rFonts w:cs="Times New Roman" w:ascii="Times New Roman" w:hAnsi="Times New Roman"/>
          <w:b/>
          <w:sz w:val="24"/>
          <w:szCs w:val="24"/>
          <w:lang w:val="uk-UA"/>
        </w:rPr>
        <w:t>Загальні положення</w:t>
      </w:r>
    </w:p>
    <w:p>
      <w:pPr>
        <w:pStyle w:val="ListParagraph"/>
        <w:widowControl/>
        <w:numPr>
          <w:ilvl w:val="1"/>
          <w:numId w:val="1"/>
        </w:numPr>
        <w:tabs>
          <w:tab w:val="clear" w:pos="708"/>
          <w:tab w:val="left" w:pos="113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Це Положення є локальним нормативним актом ТОВ «</w:t>
      </w:r>
      <w:r>
        <w:rPr>
          <w:rFonts w:eastAsia="Times New Roman" w:cs="Times New Roman" w:ascii="Times New Roman" w:hAnsi="Times New Roman"/>
          <w:sz w:val="24"/>
          <w:szCs w:val="24"/>
          <w:lang w:val="uk-UA"/>
        </w:rPr>
        <w:t>УкрМедГрупа»</w:t>
      </w:r>
      <w:r>
        <w:rPr>
          <w:rFonts w:cs="Times New Roman" w:ascii="Times New Roman" w:hAnsi="Times New Roman"/>
          <w:sz w:val="24"/>
          <w:szCs w:val="24"/>
          <w:lang w:val="uk-UA"/>
        </w:rPr>
        <w:t xml:space="preserve"> (далі- МЕДИЧНА КЛІНІКА), який розроблений на підставі положень ст.8 Конвенції про захист прав людини і основоположних свобод, ст.32 Конституції України, ст.21 Закону України «Про інформацію», ст.307 Цивільного кодексу України, рішення Конституційного суду України по конституційному зверненню Жашковської районної ради Черкаської області про офіційне тлумачення положень частини першої, другої статті 32, частин другої, третьої статті 34 Конституції України від 20.01.2012 року № 2-рп/2012.</w:t>
      </w:r>
    </w:p>
    <w:p>
      <w:pPr>
        <w:pStyle w:val="ListParagraph"/>
        <w:widowControl/>
        <w:numPr>
          <w:ilvl w:val="1"/>
          <w:numId w:val="1"/>
        </w:numPr>
        <w:tabs>
          <w:tab w:val="clear" w:pos="708"/>
          <w:tab w:val="left" w:pos="113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 xml:space="preserve">Метою розроблення цього Положення є забезпечення суспільної безпеки, усунення суперечок щодо якості надання медичної допомоги та дотримання прав людини від несанкціонованого доступу до інформації, яка </w:t>
      </w:r>
      <w:r>
        <w:rPr>
          <w:rFonts w:cs="Times New Roman" w:ascii="Times New Roman" w:hAnsi="Times New Roman"/>
          <w:sz w:val="24"/>
          <w:szCs w:val="24"/>
          <w:lang w:val="uk-UA"/>
        </w:rPr>
        <w:t>є</w:t>
      </w:r>
      <w:r>
        <w:rPr>
          <w:rFonts w:cs="Times New Roman" w:ascii="Times New Roman" w:hAnsi="Times New Roman"/>
          <w:sz w:val="24"/>
          <w:szCs w:val="24"/>
          <w:lang w:val="uk-UA"/>
        </w:rPr>
        <w:t xml:space="preserve"> отриман</w:t>
      </w:r>
      <w:r>
        <w:rPr>
          <w:rFonts w:cs="Times New Roman" w:ascii="Times New Roman" w:hAnsi="Times New Roman"/>
          <w:sz w:val="24"/>
          <w:szCs w:val="24"/>
          <w:lang w:val="uk-UA"/>
        </w:rPr>
        <w:t>ою</w:t>
      </w:r>
      <w:r>
        <w:rPr>
          <w:rFonts w:cs="Times New Roman" w:ascii="Times New Roman" w:hAnsi="Times New Roman"/>
          <w:sz w:val="24"/>
          <w:szCs w:val="24"/>
          <w:lang w:val="uk-UA"/>
        </w:rPr>
        <w:t xml:space="preserve"> під час відеоспостереження та ведення відео протоколу.</w:t>
      </w:r>
    </w:p>
    <w:p>
      <w:pPr>
        <w:pStyle w:val="ListParagraph"/>
        <w:widowControl/>
        <w:numPr>
          <w:ilvl w:val="0"/>
          <w:numId w:val="0"/>
        </w:numPr>
        <w:tabs>
          <w:tab w:val="clear" w:pos="708"/>
          <w:tab w:val="left" w:pos="1133" w:leader="none"/>
        </w:tabs>
        <w:bidi w:val="0"/>
        <w:spacing w:lineRule="auto" w:line="240" w:before="0" w:after="0"/>
        <w:ind w:left="0" w:right="0" w:hanging="0"/>
        <w:contextualSpacing/>
        <w:jc w:val="both"/>
        <w:rPr>
          <w:rFonts w:cs="Times New Roman"/>
          <w:lang w:val="uk-UA"/>
        </w:rPr>
      </w:pPr>
      <w:r>
        <w:rPr>
          <w:rFonts w:ascii="Times New Roman" w:hAnsi="Times New Roman"/>
          <w:sz w:val="24"/>
          <w:szCs w:val="24"/>
        </w:rPr>
      </w:r>
    </w:p>
    <w:p>
      <w:pPr>
        <w:pStyle w:val="ListParagraph"/>
        <w:numPr>
          <w:ilvl w:val="0"/>
          <w:numId w:val="1"/>
        </w:numPr>
        <w:spacing w:lineRule="auto" w:line="240" w:before="0" w:after="0"/>
        <w:contextualSpacing/>
        <w:jc w:val="center"/>
        <w:rPr>
          <w:rFonts w:ascii="Times New Roman" w:hAnsi="Times New Roman"/>
          <w:sz w:val="24"/>
          <w:szCs w:val="24"/>
        </w:rPr>
      </w:pPr>
      <w:r>
        <w:rPr>
          <w:rFonts w:cs="Times New Roman" w:ascii="Times New Roman" w:hAnsi="Times New Roman"/>
          <w:b/>
          <w:sz w:val="24"/>
          <w:szCs w:val="24"/>
          <w:lang w:val="uk-UA"/>
        </w:rPr>
        <w:t>Організація відеоспостереження та ведення відеопротоколу</w:t>
      </w:r>
    </w:p>
    <w:p>
      <w:pPr>
        <w:pStyle w:val="ListParagraph"/>
        <w:widowControl/>
        <w:numPr>
          <w:ilvl w:val="1"/>
          <w:numId w:val="1"/>
        </w:numPr>
        <w:tabs>
          <w:tab w:val="clear" w:pos="708"/>
          <w:tab w:val="left" w:pos="107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i/>
          <w:iCs/>
          <w:sz w:val="24"/>
          <w:szCs w:val="24"/>
          <w:lang w:val="uk-UA"/>
        </w:rPr>
        <w:t>Відеоспостереження</w:t>
      </w:r>
      <w:r>
        <w:rPr>
          <w:rFonts w:cs="Times New Roman" w:ascii="Times New Roman" w:hAnsi="Times New Roman"/>
          <w:sz w:val="24"/>
          <w:szCs w:val="24"/>
          <w:lang w:val="uk-UA"/>
        </w:rPr>
        <w:t xml:space="preserve"> – це фіксація усіх подій які відбуваються у певних приміщеннях Медичної Клініки, що визначені окремим наказом директора Медичної Клініки.</w:t>
      </w:r>
    </w:p>
    <w:p>
      <w:pPr>
        <w:pStyle w:val="ListParagraph"/>
        <w:widowControl/>
        <w:numPr>
          <w:ilvl w:val="1"/>
          <w:numId w:val="1"/>
        </w:numPr>
        <w:tabs>
          <w:tab w:val="clear" w:pos="708"/>
          <w:tab w:val="left" w:pos="107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Відеоспостереження запроваджується з метою підвищення рівня суспільної безпеки під час надання медичних та інших послуг пацієнтам (відвідувачам) Медичної Клініки.</w:t>
      </w:r>
    </w:p>
    <w:p>
      <w:pPr>
        <w:pStyle w:val="ListParagraph"/>
        <w:widowControl/>
        <w:numPr>
          <w:ilvl w:val="1"/>
          <w:numId w:val="1"/>
        </w:numPr>
        <w:tabs>
          <w:tab w:val="clear" w:pos="708"/>
          <w:tab w:val="left" w:pos="107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i/>
          <w:iCs/>
          <w:sz w:val="24"/>
          <w:szCs w:val="24"/>
          <w:lang w:val="uk-UA"/>
        </w:rPr>
        <w:t>Відеопротокол медичного втручання</w:t>
      </w:r>
      <w:r>
        <w:rPr>
          <w:rFonts w:cs="Times New Roman" w:ascii="Times New Roman" w:hAnsi="Times New Roman"/>
          <w:sz w:val="24"/>
          <w:szCs w:val="24"/>
          <w:lang w:val="uk-UA"/>
        </w:rPr>
        <w:t xml:space="preserve"> – це фіксація усіх дій медичних працівників Медичної Клініки, які безпосередньо надають медичну допомогу, включаючи тіло та внутрішні органи пацієнта, та які пов’язанні з наданням медичної допомоги пацієнту.</w:t>
      </w:r>
    </w:p>
    <w:p>
      <w:pPr>
        <w:pStyle w:val="ListParagraph"/>
        <w:widowControl/>
        <w:numPr>
          <w:ilvl w:val="1"/>
          <w:numId w:val="1"/>
        </w:numPr>
        <w:tabs>
          <w:tab w:val="clear" w:pos="708"/>
          <w:tab w:val="left" w:pos="107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Для організації відеоспостереження чи ведення відеопротоколу не дозволяється використовувати спеціальні технічні засоби негласного отримання інформації.</w:t>
      </w:r>
    </w:p>
    <w:p>
      <w:pPr>
        <w:pStyle w:val="ListParagraph"/>
        <w:widowControl/>
        <w:numPr>
          <w:ilvl w:val="1"/>
          <w:numId w:val="1"/>
        </w:numPr>
        <w:tabs>
          <w:tab w:val="clear" w:pos="708"/>
          <w:tab w:val="left" w:pos="107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Технічні засоби для відеоспостереження розміщуються у місцях, визначених про</w:t>
      </w:r>
      <w:r>
        <w:rPr>
          <w:rFonts w:cs="Times New Roman" w:ascii="Times New Roman" w:hAnsi="Times New Roman"/>
          <w:sz w:val="24"/>
          <w:szCs w:val="24"/>
          <w:lang w:val="uk-UA"/>
        </w:rPr>
        <w:t>є</w:t>
      </w:r>
      <w:r>
        <w:rPr>
          <w:rFonts w:cs="Times New Roman" w:ascii="Times New Roman" w:hAnsi="Times New Roman"/>
          <w:sz w:val="24"/>
          <w:szCs w:val="24"/>
          <w:lang w:val="uk-UA"/>
        </w:rPr>
        <w:t>ктом розміщення, який розробляється Медичною Клінікою та затверджується директором Медичної Клініки.</w:t>
      </w:r>
    </w:p>
    <w:p>
      <w:pPr>
        <w:pStyle w:val="ListParagraph"/>
        <w:widowControl/>
        <w:numPr>
          <w:ilvl w:val="1"/>
          <w:numId w:val="1"/>
        </w:numPr>
        <w:tabs>
          <w:tab w:val="clear" w:pos="708"/>
          <w:tab w:val="left" w:pos="107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Технічними засобами для відеопротоколу можуть бути як стаціонарні, так і мобільні камери, а також спеціальні засоби відеозйомки внутрішніх органів людини.</w:t>
      </w:r>
    </w:p>
    <w:p>
      <w:pPr>
        <w:pStyle w:val="ListParagraph"/>
        <w:widowControl/>
        <w:numPr>
          <w:ilvl w:val="1"/>
          <w:numId w:val="1"/>
        </w:numPr>
        <w:tabs>
          <w:tab w:val="clear" w:pos="708"/>
          <w:tab w:val="left" w:pos="107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З метою інформування відвідувачів Медичної Клініки, при вході у відповідні приміщення Медичної Клініки розміщуються повідомлення про здійснення відеоспостереження.</w:t>
      </w:r>
    </w:p>
    <w:p>
      <w:pPr>
        <w:pStyle w:val="ListParagraph"/>
        <w:widowControl/>
        <w:numPr>
          <w:ilvl w:val="1"/>
          <w:numId w:val="1"/>
        </w:numPr>
        <w:tabs>
          <w:tab w:val="clear" w:pos="708"/>
          <w:tab w:val="left" w:pos="107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Інформація отримана під час відеоспостереження є конфіденційною інформацією яка охороняється законом та доступ до якої є обмеженим.</w:t>
      </w:r>
    </w:p>
    <w:p>
      <w:pPr>
        <w:pStyle w:val="ListParagraph"/>
        <w:widowControl/>
        <w:numPr>
          <w:ilvl w:val="1"/>
          <w:numId w:val="1"/>
        </w:numPr>
        <w:tabs>
          <w:tab w:val="clear" w:pos="708"/>
          <w:tab w:val="left" w:pos="107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Інформація, отримана під час здійснення відеопротоколу, є лікарською таємницєю.</w:t>
      </w:r>
    </w:p>
    <w:p>
      <w:pPr>
        <w:pStyle w:val="ListParagraph"/>
        <w:widowControl/>
        <w:numPr>
          <w:ilvl w:val="1"/>
          <w:numId w:val="1"/>
        </w:numPr>
        <w:tabs>
          <w:tab w:val="clear" w:pos="708"/>
          <w:tab w:val="left" w:pos="107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Інформація, отримана під час відеоспостереження, зберігається у відокремленому приміщенні, на спеціальному обладнанні. Доступ до приміщення та обладнання, на якому зберігається інформація, що отримана під час відеоспостереження, здійснюються у порядку, визн</w:t>
      </w:r>
      <w:r>
        <w:rPr>
          <w:rFonts w:cs="Times New Roman" w:ascii="Times New Roman" w:hAnsi="Times New Roman"/>
          <w:sz w:val="24"/>
          <w:szCs w:val="24"/>
          <w:shd w:fill="auto" w:val="clear"/>
          <w:lang w:val="uk-UA"/>
        </w:rPr>
        <w:t>аченому цим Положенням, якщо інше не встановлено законом.</w:t>
      </w:r>
    </w:p>
    <w:p>
      <w:pPr>
        <w:pStyle w:val="ListParagraph"/>
        <w:widowControl/>
        <w:numPr>
          <w:ilvl w:val="1"/>
          <w:numId w:val="1"/>
        </w:numPr>
        <w:tabs>
          <w:tab w:val="clear" w:pos="708"/>
          <w:tab w:val="left" w:pos="1245"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shd w:fill="auto" w:val="clear"/>
          <w:lang w:val="uk-UA"/>
        </w:rPr>
        <w:t xml:space="preserve">Інформація отримана під час відеоспостереження зберігається протягом </w:t>
      </w:r>
      <w:r>
        <w:rPr>
          <w:rFonts w:cs="Times New Roman" w:ascii="Times New Roman" w:hAnsi="Times New Roman"/>
          <w:sz w:val="24"/>
          <w:szCs w:val="24"/>
          <w:shd w:fill="auto" w:val="clear"/>
          <w:lang w:val="uk-UA"/>
        </w:rPr>
        <w:t xml:space="preserve">30  (тридцяти) </w:t>
      </w:r>
      <w:r>
        <w:rPr>
          <w:rFonts w:cs="Times New Roman" w:ascii="Times New Roman" w:hAnsi="Times New Roman"/>
          <w:sz w:val="24"/>
          <w:szCs w:val="24"/>
          <w:shd w:fill="auto" w:val="clear"/>
          <w:lang w:val="uk-UA"/>
        </w:rPr>
        <w:t xml:space="preserve">днів, після чого підлягає автоматичному знищенню, якщо інше не буде вирішено рішенням директора </w:t>
      </w:r>
      <w:r>
        <w:rPr>
          <w:rFonts w:cs="Times New Roman" w:ascii="Times New Roman" w:hAnsi="Times New Roman"/>
          <w:sz w:val="24"/>
          <w:szCs w:val="24"/>
          <w:lang w:val="uk-UA"/>
        </w:rPr>
        <w:t>Медичної Клініки, судовим рішенням чи іншим компетентним органом.</w:t>
      </w:r>
    </w:p>
    <w:p>
      <w:pPr>
        <w:pStyle w:val="ListParagraph"/>
        <w:widowControl/>
        <w:numPr>
          <w:ilvl w:val="1"/>
          <w:numId w:val="1"/>
        </w:numPr>
        <w:tabs>
          <w:tab w:val="clear" w:pos="708"/>
          <w:tab w:val="left" w:pos="1245"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Інформація отримана під час здійснення відеопротоколу, зберігається у відокремленому приміщенні, н</w:t>
      </w:r>
      <w:bookmarkStart w:id="0" w:name="_GoBack"/>
      <w:bookmarkEnd w:id="0"/>
      <w:r>
        <w:rPr>
          <w:rFonts w:cs="Times New Roman" w:ascii="Times New Roman" w:hAnsi="Times New Roman"/>
          <w:sz w:val="24"/>
          <w:szCs w:val="24"/>
          <w:lang w:val="uk-UA"/>
        </w:rPr>
        <w:t>а спеціальному обладнанні. Доступ до приміщення та обладнання, на якому зберігається інформація, що отримана під час відеоспостереження, здійснюються у порядку визначеному цим Положенням, якщо інше не встановлено законом.</w:t>
      </w:r>
    </w:p>
    <w:p>
      <w:pPr>
        <w:pStyle w:val="ListParagraph"/>
        <w:widowControl/>
        <w:numPr>
          <w:ilvl w:val="1"/>
          <w:numId w:val="1"/>
        </w:numPr>
        <w:tabs>
          <w:tab w:val="clear" w:pos="708"/>
          <w:tab w:val="left" w:pos="1245"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Інформація, отримана під час відеопротоколу, зберігається наступним чином:</w:t>
      </w:r>
    </w:p>
    <w:p>
      <w:pPr>
        <w:pStyle w:val="ListParagraph"/>
        <w:widowControl/>
        <w:numPr>
          <w:ilvl w:val="2"/>
          <w:numId w:val="1"/>
        </w:numPr>
        <w:tabs>
          <w:tab w:val="clear" w:pos="708"/>
          <w:tab w:val="left" w:pos="1245"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 xml:space="preserve">Якщо медичне втручання, щодо якого вівся відеопротокол пройшло без ускладнень та за відсутності протягом </w:t>
      </w:r>
      <w:r>
        <w:rPr>
          <w:rFonts w:cs="Times New Roman" w:ascii="Times New Roman" w:hAnsi="Times New Roman"/>
          <w:sz w:val="24"/>
          <w:szCs w:val="24"/>
          <w:lang w:val="uk-UA"/>
        </w:rPr>
        <w:t>10 (десяти)</w:t>
      </w:r>
      <w:r>
        <w:rPr>
          <w:rFonts w:cs="Times New Roman" w:ascii="Times New Roman" w:hAnsi="Times New Roman"/>
          <w:sz w:val="24"/>
          <w:szCs w:val="24"/>
          <w:lang w:val="uk-UA"/>
        </w:rPr>
        <w:t xml:space="preserve"> днів з дня здійснення медичного втручання скарг на якість надання медичної допомоги – інформація зберігається протягом </w:t>
      </w:r>
      <w:r>
        <w:rPr>
          <w:rFonts w:cs="Times New Roman" w:ascii="Times New Roman" w:hAnsi="Times New Roman"/>
          <w:sz w:val="24"/>
          <w:szCs w:val="24"/>
          <w:lang w:val="uk-UA"/>
        </w:rPr>
        <w:t>10 (десяти)</w:t>
      </w:r>
      <w:r>
        <w:rPr>
          <w:rFonts w:cs="Times New Roman" w:ascii="Times New Roman" w:hAnsi="Times New Roman"/>
          <w:sz w:val="24"/>
          <w:szCs w:val="24"/>
          <w:lang w:val="uk-UA"/>
        </w:rPr>
        <w:t xml:space="preserve"> днів, після чого підлягає </w:t>
      </w:r>
      <w:r>
        <w:rPr>
          <w:rFonts w:cs="Times New Roman" w:ascii="Times New Roman" w:hAnsi="Times New Roman"/>
          <w:sz w:val="24"/>
          <w:szCs w:val="24"/>
          <w:lang w:val="uk-UA"/>
        </w:rPr>
        <w:t xml:space="preserve">автоматичному </w:t>
      </w:r>
      <w:r>
        <w:rPr>
          <w:rFonts w:cs="Times New Roman" w:ascii="Times New Roman" w:hAnsi="Times New Roman"/>
          <w:sz w:val="24"/>
          <w:szCs w:val="24"/>
          <w:lang w:val="uk-UA"/>
        </w:rPr>
        <w:t>знищенню, якщо інше не буде вирішено директором Медичної Клініки, судовим рішенням чи іншим компетентним органом.</w:t>
      </w:r>
    </w:p>
    <w:p>
      <w:pPr>
        <w:pStyle w:val="ListParagraph"/>
        <w:widowControl/>
        <w:numPr>
          <w:ilvl w:val="2"/>
          <w:numId w:val="1"/>
        </w:numPr>
        <w:tabs>
          <w:tab w:val="clear" w:pos="708"/>
          <w:tab w:val="left" w:pos="1300"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 xml:space="preserve">Якщо під час медичного втручання, щодо якого вівся відеопротокол виникли ускладнення, або якщо  протягом </w:t>
      </w:r>
      <w:r>
        <w:rPr>
          <w:rFonts w:cs="Times New Roman" w:ascii="Times New Roman" w:hAnsi="Times New Roman"/>
          <w:sz w:val="24"/>
          <w:szCs w:val="24"/>
          <w:lang w:val="uk-UA"/>
        </w:rPr>
        <w:t>10 (десяти)</w:t>
      </w:r>
      <w:r>
        <w:rPr>
          <w:rFonts w:cs="Times New Roman" w:ascii="Times New Roman" w:hAnsi="Times New Roman"/>
          <w:sz w:val="24"/>
          <w:szCs w:val="24"/>
          <w:lang w:val="uk-UA"/>
        </w:rPr>
        <w:t xml:space="preserve"> днів з дня здійснення медичного втручання було подано скаргу на якість надання медичної допомоги – інформація зберігається протягом строків зберігання медичної документації, після чого підлягає знищенню, якщо інше не буде вирішено директором Медичної Клініки, судовим рішенням чи іншим компетентним органом.</w:t>
      </w:r>
    </w:p>
    <w:p>
      <w:pPr>
        <w:pStyle w:val="ListParagraph"/>
        <w:widowControl/>
        <w:numPr>
          <w:ilvl w:val="1"/>
          <w:numId w:val="1"/>
        </w:numPr>
        <w:tabs>
          <w:tab w:val="clear" w:pos="708"/>
          <w:tab w:val="left" w:pos="1300"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 xml:space="preserve">Строки зберігання будь-якої інформації можуть бути змінені за рішенням </w:t>
      </w:r>
      <w:r>
        <w:rPr>
          <w:rFonts w:cs="Times New Roman" w:ascii="Times New Roman" w:hAnsi="Times New Roman"/>
          <w:sz w:val="24"/>
          <w:szCs w:val="24"/>
          <w:lang w:val="uk-UA"/>
        </w:rPr>
        <w:t>Д</w:t>
      </w:r>
      <w:r>
        <w:rPr>
          <w:rFonts w:cs="Times New Roman" w:ascii="Times New Roman" w:hAnsi="Times New Roman"/>
          <w:sz w:val="24"/>
          <w:szCs w:val="24"/>
          <w:lang w:val="uk-UA"/>
        </w:rPr>
        <w:t>иректора Медичної Клініки.</w:t>
      </w:r>
    </w:p>
    <w:p>
      <w:pPr>
        <w:pStyle w:val="ListParagraph"/>
        <w:spacing w:lineRule="auto" w:line="240" w:before="0" w:after="0"/>
        <w:ind w:left="792" w:hanging="0"/>
        <w:contextualSpacing/>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widowControl/>
        <w:numPr>
          <w:ilvl w:val="0"/>
          <w:numId w:val="1"/>
        </w:numPr>
        <w:tabs>
          <w:tab w:val="clear" w:pos="708"/>
          <w:tab w:val="left" w:pos="1017" w:leader="none"/>
        </w:tabs>
        <w:bidi w:val="0"/>
        <w:spacing w:lineRule="auto" w:line="240" w:before="0" w:after="0"/>
        <w:ind w:left="0" w:right="0" w:firstLine="567"/>
        <w:contextualSpacing/>
        <w:jc w:val="center"/>
        <w:rPr>
          <w:rFonts w:ascii="Times New Roman" w:hAnsi="Times New Roman"/>
          <w:sz w:val="24"/>
          <w:szCs w:val="24"/>
        </w:rPr>
      </w:pPr>
      <w:r>
        <w:rPr>
          <w:rFonts w:cs="Times New Roman" w:ascii="Times New Roman" w:hAnsi="Times New Roman"/>
          <w:b/>
          <w:sz w:val="24"/>
          <w:szCs w:val="24"/>
          <w:lang w:val="uk-UA"/>
        </w:rPr>
        <w:t>Порядок доступу до інформації, яка отримана під час відеоспостереження та ведення відеопротоколу</w:t>
      </w:r>
    </w:p>
    <w:p>
      <w:pPr>
        <w:pStyle w:val="ListParagraph"/>
        <w:widowControl/>
        <w:numPr>
          <w:ilvl w:val="1"/>
          <w:numId w:val="1"/>
        </w:numPr>
        <w:tabs>
          <w:tab w:val="clear" w:pos="708"/>
          <w:tab w:val="left" w:pos="1191"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b/>
          <w:i/>
          <w:sz w:val="24"/>
          <w:szCs w:val="24"/>
          <w:u w:val="single"/>
          <w:lang w:val="uk-UA"/>
        </w:rPr>
        <w:t>Доступ працівників Медичної Клініки</w:t>
      </w:r>
    </w:p>
    <w:p>
      <w:pPr>
        <w:pStyle w:val="ListParagraph"/>
        <w:widowControl/>
        <w:numPr>
          <w:ilvl w:val="2"/>
          <w:numId w:val="1"/>
        </w:numPr>
        <w:tabs>
          <w:tab w:val="clear" w:pos="708"/>
          <w:tab w:val="left" w:pos="1191"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До інформації, яка отримана під час відеоспостереження, мають право доступ</w:t>
      </w:r>
      <w:r>
        <w:rPr>
          <w:rFonts w:cs="Times New Roman" w:ascii="Times New Roman" w:hAnsi="Times New Roman"/>
          <w:sz w:val="24"/>
          <w:szCs w:val="24"/>
          <w:lang w:val="uk-UA"/>
        </w:rPr>
        <w:t>у</w:t>
      </w:r>
      <w:r>
        <w:rPr>
          <w:rFonts w:cs="Times New Roman" w:ascii="Times New Roman" w:hAnsi="Times New Roman"/>
          <w:sz w:val="24"/>
          <w:szCs w:val="24"/>
          <w:lang w:val="uk-UA"/>
        </w:rPr>
        <w:t xml:space="preserve"> виключно працівники, які визначаються наказом директора Медичної Клініки.</w:t>
      </w:r>
    </w:p>
    <w:p>
      <w:pPr>
        <w:pStyle w:val="ListParagraph"/>
        <w:widowControl/>
        <w:numPr>
          <w:ilvl w:val="2"/>
          <w:numId w:val="1"/>
        </w:numPr>
        <w:tabs>
          <w:tab w:val="clear" w:pos="708"/>
          <w:tab w:val="left" w:pos="1191"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До інформації, яка отримана під час ведення відеопротоколу, мають право доступ</w:t>
      </w:r>
      <w:r>
        <w:rPr>
          <w:rFonts w:cs="Times New Roman" w:ascii="Times New Roman" w:hAnsi="Times New Roman"/>
          <w:sz w:val="24"/>
          <w:szCs w:val="24"/>
          <w:lang w:val="uk-UA"/>
        </w:rPr>
        <w:t>у</w:t>
      </w:r>
      <w:r>
        <w:rPr>
          <w:rFonts w:cs="Times New Roman" w:ascii="Times New Roman" w:hAnsi="Times New Roman"/>
          <w:sz w:val="24"/>
          <w:szCs w:val="24"/>
          <w:lang w:val="uk-UA"/>
        </w:rPr>
        <w:t xml:space="preserve"> виключно працівники, які визначаються наказом директора Медичної Клініки, а також лікарі, які безпосередньо брали участь у наданні медичної допомоги, щодо якої вівся відповідний відеопротокол.</w:t>
      </w:r>
    </w:p>
    <w:p>
      <w:pPr>
        <w:pStyle w:val="ListParagraph"/>
        <w:widowControl/>
        <w:numPr>
          <w:ilvl w:val="2"/>
          <w:numId w:val="1"/>
        </w:numPr>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 xml:space="preserve">Працівникам, які мають право доступу до інформації, яка отримана під час відеоспостереження, забороняється: </w:t>
      </w:r>
    </w:p>
    <w:p>
      <w:pPr>
        <w:pStyle w:val="ListParagraph"/>
        <w:widowControl/>
        <w:numPr>
          <w:ilvl w:val="3"/>
          <w:numId w:val="1"/>
        </w:numPr>
        <w:tabs>
          <w:tab w:val="clear" w:pos="708"/>
          <w:tab w:val="left" w:pos="1925" w:leader="none"/>
        </w:tabs>
        <w:bidi w:val="0"/>
        <w:spacing w:lineRule="auto" w:line="240" w:before="0" w:after="0"/>
        <w:ind w:left="567" w:right="0" w:firstLine="567"/>
        <w:contextualSpacing/>
        <w:jc w:val="both"/>
        <w:rPr>
          <w:rFonts w:ascii="Times New Roman" w:hAnsi="Times New Roman"/>
          <w:sz w:val="24"/>
          <w:szCs w:val="24"/>
        </w:rPr>
      </w:pPr>
      <w:r>
        <w:rPr>
          <w:rFonts w:cs="Times New Roman" w:ascii="Times New Roman" w:hAnsi="Times New Roman"/>
          <w:sz w:val="24"/>
          <w:szCs w:val="24"/>
          <w:lang w:val="uk-UA"/>
        </w:rPr>
        <w:t>Копіювати та розповсюджувати інформацію, яка отримана під час відеоспостереження, окрім випадків визначених законом та цим Положенням.</w:t>
      </w:r>
    </w:p>
    <w:p>
      <w:pPr>
        <w:pStyle w:val="ListParagraph"/>
        <w:widowControl/>
        <w:numPr>
          <w:ilvl w:val="3"/>
          <w:numId w:val="1"/>
        </w:numPr>
        <w:tabs>
          <w:tab w:val="clear" w:pos="708"/>
          <w:tab w:val="left" w:pos="1925" w:leader="none"/>
        </w:tabs>
        <w:bidi w:val="0"/>
        <w:spacing w:lineRule="auto" w:line="240" w:before="0" w:after="0"/>
        <w:ind w:left="567" w:right="0" w:firstLine="567"/>
        <w:contextualSpacing/>
        <w:jc w:val="both"/>
        <w:rPr>
          <w:rFonts w:ascii="Times New Roman" w:hAnsi="Times New Roman"/>
          <w:sz w:val="24"/>
          <w:szCs w:val="24"/>
        </w:rPr>
      </w:pPr>
      <w:r>
        <w:rPr>
          <w:rFonts w:cs="Times New Roman" w:ascii="Times New Roman" w:hAnsi="Times New Roman"/>
          <w:sz w:val="24"/>
          <w:szCs w:val="24"/>
          <w:lang w:val="uk-UA"/>
        </w:rPr>
        <w:t>Зберігати інформацію, яка отримана під час відеоспостереження, поза межами строків визначених цим Положенням, за винятком випадків отримання письмового клопотання (заяви) погодженого з директором Медичної Клініки у випадках, визначених п.п.3.2, 3.4 цього Положення.</w:t>
      </w:r>
    </w:p>
    <w:p>
      <w:pPr>
        <w:pStyle w:val="ListParagraph"/>
        <w:widowControl/>
        <w:numPr>
          <w:ilvl w:val="3"/>
          <w:numId w:val="1"/>
        </w:numPr>
        <w:tabs>
          <w:tab w:val="clear" w:pos="708"/>
          <w:tab w:val="left" w:pos="1925" w:leader="none"/>
        </w:tabs>
        <w:bidi w:val="0"/>
        <w:spacing w:lineRule="auto" w:line="240" w:before="0" w:after="0"/>
        <w:ind w:left="567" w:right="0" w:firstLine="567"/>
        <w:contextualSpacing/>
        <w:jc w:val="both"/>
        <w:rPr>
          <w:rFonts w:ascii="Times New Roman" w:hAnsi="Times New Roman"/>
          <w:sz w:val="24"/>
          <w:szCs w:val="24"/>
        </w:rPr>
      </w:pPr>
      <w:r>
        <w:rPr>
          <w:rFonts w:cs="Times New Roman" w:ascii="Times New Roman" w:hAnsi="Times New Roman"/>
          <w:sz w:val="24"/>
          <w:szCs w:val="24"/>
          <w:lang w:val="uk-UA"/>
        </w:rPr>
        <w:t>Знищувати чи будь-яким чином спотворювати інформацію.</w:t>
      </w:r>
    </w:p>
    <w:p>
      <w:pPr>
        <w:pStyle w:val="ListParagraph"/>
        <w:widowControl/>
        <w:numPr>
          <w:ilvl w:val="1"/>
          <w:numId w:val="1"/>
        </w:numPr>
        <w:tabs>
          <w:tab w:val="clear" w:pos="708"/>
          <w:tab w:val="left" w:pos="1075"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b/>
          <w:i/>
          <w:sz w:val="24"/>
          <w:szCs w:val="24"/>
          <w:u w:val="single"/>
          <w:lang w:val="uk-UA"/>
        </w:rPr>
        <w:t>Доступ фізичних осіб</w:t>
      </w:r>
    </w:p>
    <w:p>
      <w:pPr>
        <w:pStyle w:val="ListParagraph"/>
        <w:widowControl/>
        <w:numPr>
          <w:ilvl w:val="2"/>
          <w:numId w:val="1"/>
        </w:numPr>
        <w:tabs>
          <w:tab w:val="clear" w:pos="708"/>
          <w:tab w:val="left" w:pos="113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Доступ фізичних осіб до інформації, яка отримана під час відеоспостереження є обмеженим, навіть якщо зі зверненням про доступ до матеріалів такого спостереження звертається особа, стосовно якої ймовірно могло бути здійснено відеоспостереження.</w:t>
      </w:r>
    </w:p>
    <w:p>
      <w:pPr>
        <w:pStyle w:val="ListParagraph"/>
        <w:widowControl/>
        <w:numPr>
          <w:ilvl w:val="2"/>
          <w:numId w:val="1"/>
        </w:numPr>
        <w:tabs>
          <w:tab w:val="clear" w:pos="708"/>
          <w:tab w:val="left" w:pos="113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Обмеження, встановлені у п.п.3.2.1 п.3.2 цього Положення обумовлені тим, що під час відеоспостереження, запис здійснюється щодо невизначеного кола осіб, а тому, надання доступу до такої інформації приводить до порушення прав таких осіб.</w:t>
      </w:r>
    </w:p>
    <w:p>
      <w:pPr>
        <w:pStyle w:val="ListParagraph"/>
        <w:widowControl/>
        <w:numPr>
          <w:ilvl w:val="2"/>
          <w:numId w:val="1"/>
        </w:numPr>
        <w:tabs>
          <w:tab w:val="clear" w:pos="708"/>
          <w:tab w:val="left" w:pos="1133"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Фізична особа, яка бажає отримати доступ до інформації, яка отримана під час відеоспостереження має право скласти заяву про збереження матеріалів відеоспостереження, та звернутися або до суду, з заявою про забезпечення доказів у цивільній справі, або до правоохоронних органів, які мають отримати доступ до матеріалів відеоспостереження у порядку визначеному Кримінальним процесуальним кодексом України.</w:t>
      </w:r>
    </w:p>
    <w:p>
      <w:pPr>
        <w:pStyle w:val="ListParagraph"/>
        <w:widowControl/>
        <w:numPr>
          <w:ilvl w:val="2"/>
          <w:numId w:val="1"/>
        </w:numPr>
        <w:tabs>
          <w:tab w:val="clear" w:pos="708"/>
          <w:tab w:val="left" w:pos="1250"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 xml:space="preserve">За заявою фізичної особи, строк зберігання інформації, яка отримана під час відеоспостереження збільшується до </w:t>
      </w:r>
      <w:r>
        <w:rPr>
          <w:rFonts w:cs="Times New Roman" w:ascii="Times New Roman" w:hAnsi="Times New Roman"/>
          <w:sz w:val="24"/>
          <w:szCs w:val="24"/>
          <w:lang w:val="uk-UA"/>
        </w:rPr>
        <w:t xml:space="preserve">30 (тридцять) </w:t>
      </w:r>
      <w:r>
        <w:rPr>
          <w:rFonts w:cs="Times New Roman" w:ascii="Times New Roman" w:hAnsi="Times New Roman"/>
          <w:sz w:val="24"/>
          <w:szCs w:val="24"/>
          <w:lang w:val="uk-UA"/>
        </w:rPr>
        <w:t>днів. Якщо протягом цього часу Медична Клініка не отримає відповідного судового рішення, вказана інформація підлягає знищенню.</w:t>
      </w:r>
    </w:p>
    <w:p>
      <w:pPr>
        <w:pStyle w:val="ListParagraph"/>
        <w:widowControl/>
        <w:numPr>
          <w:ilvl w:val="2"/>
          <w:numId w:val="1"/>
        </w:numPr>
        <w:tabs>
          <w:tab w:val="clear" w:pos="708"/>
          <w:tab w:val="left" w:pos="1250" w:leader="none"/>
        </w:tabs>
        <w:bidi w:val="0"/>
        <w:spacing w:lineRule="auto" w:line="240"/>
        <w:ind w:left="0" w:right="0" w:firstLine="567"/>
        <w:jc w:val="both"/>
        <w:rPr>
          <w:rFonts w:ascii="Times New Roman" w:hAnsi="Times New Roman"/>
          <w:sz w:val="24"/>
          <w:szCs w:val="24"/>
        </w:rPr>
      </w:pPr>
      <w:r>
        <w:rPr>
          <w:rFonts w:cs="Times New Roman" w:ascii="Times New Roman" w:hAnsi="Times New Roman"/>
          <w:color w:val="000000"/>
          <w:sz w:val="24"/>
          <w:szCs w:val="24"/>
          <w:shd w:fill="FFFFFF" w:val="clear"/>
          <w:lang w:val="uk-UA"/>
        </w:rPr>
        <w:t>Інформація, яка отримана під час ведення відеопротоколу може бути розкрита виключно пацієнту чи його законним представникам, або іншим особам на підставі судового рішення.</w:t>
      </w:r>
    </w:p>
    <w:p>
      <w:pPr>
        <w:pStyle w:val="ListParagraph"/>
        <w:widowControl/>
        <w:numPr>
          <w:ilvl w:val="2"/>
          <w:numId w:val="1"/>
        </w:numPr>
        <w:tabs>
          <w:tab w:val="clear" w:pos="708"/>
          <w:tab w:val="left" w:pos="1250" w:leader="none"/>
        </w:tabs>
        <w:bidi w:val="0"/>
        <w:spacing w:lineRule="auto" w:line="240"/>
        <w:ind w:left="0" w:right="0" w:firstLine="567"/>
        <w:jc w:val="both"/>
        <w:rPr>
          <w:rFonts w:ascii="Times New Roman" w:hAnsi="Times New Roman"/>
          <w:sz w:val="24"/>
          <w:szCs w:val="24"/>
        </w:rPr>
      </w:pPr>
      <w:r>
        <w:rPr>
          <w:rFonts w:cs="Times New Roman" w:ascii="Times New Roman" w:hAnsi="Times New Roman"/>
          <w:color w:val="000000"/>
          <w:sz w:val="24"/>
          <w:szCs w:val="24"/>
          <w:shd w:fill="FFFFFF" w:val="clear"/>
          <w:lang w:val="uk-UA"/>
        </w:rPr>
        <w:t>Інформація, яка отримана під час ведення відеопротоколу становить лікарську таємницю, а тому, в повному обсязі може бути розкрита пацієнту, який досяг повноліття (18 років), якщо інше не передбачено законом.</w:t>
      </w:r>
    </w:p>
    <w:p>
      <w:pPr>
        <w:pStyle w:val="ListParagraph"/>
        <w:widowControl/>
        <w:numPr>
          <w:ilvl w:val="2"/>
          <w:numId w:val="1"/>
        </w:numPr>
        <w:tabs>
          <w:tab w:val="clear" w:pos="708"/>
          <w:tab w:val="left" w:pos="1250" w:leader="none"/>
        </w:tabs>
        <w:bidi w:val="0"/>
        <w:spacing w:lineRule="auto" w:line="240"/>
        <w:ind w:left="0" w:right="0" w:firstLine="567"/>
        <w:jc w:val="both"/>
        <w:rPr>
          <w:rFonts w:ascii="Times New Roman" w:hAnsi="Times New Roman"/>
          <w:sz w:val="24"/>
          <w:szCs w:val="24"/>
        </w:rPr>
      </w:pPr>
      <w:r>
        <w:rPr>
          <w:rFonts w:cs="Times New Roman" w:ascii="Times New Roman" w:hAnsi="Times New Roman"/>
          <w:color w:val="000000"/>
          <w:sz w:val="24"/>
          <w:szCs w:val="24"/>
          <w:shd w:fill="FFFFFF" w:val="clear"/>
          <w:lang w:val="uk-UA"/>
        </w:rPr>
        <w:t>Законні представники дитини (батьки, усиновлювачі, опікун, піклувальник, батьки-вихователі (у випадку перебування дитини у дитячому будинку сімейного типу тощо) мають право на отримання інформації,  яка становить лікарську таємницю, про стан здоров’я дитини або підопічного. При цьому обов’язковим є надання документу, що підтверджує наявність родинних зв’язків чи права представництва дитини (свідоцтво про народження, рішення суду про встановлення факту батьківства, рішення уповноваженого органу тощо).</w:t>
      </w:r>
    </w:p>
    <w:p>
      <w:pPr>
        <w:pStyle w:val="ListParagraph"/>
        <w:widowControl/>
        <w:numPr>
          <w:ilvl w:val="2"/>
          <w:numId w:val="1"/>
        </w:numPr>
        <w:tabs>
          <w:tab w:val="clear" w:pos="708"/>
          <w:tab w:val="left" w:pos="1250" w:leader="none"/>
        </w:tabs>
        <w:bidi w:val="0"/>
        <w:spacing w:lineRule="auto" w:line="240"/>
        <w:ind w:left="0" w:right="0" w:firstLine="567"/>
        <w:jc w:val="both"/>
        <w:rPr>
          <w:rFonts w:ascii="Times New Roman" w:hAnsi="Times New Roman"/>
          <w:sz w:val="24"/>
          <w:szCs w:val="24"/>
        </w:rPr>
      </w:pPr>
      <w:r>
        <w:rPr>
          <w:rFonts w:cs="Times New Roman" w:ascii="Times New Roman" w:hAnsi="Times New Roman"/>
          <w:color w:val="000000"/>
          <w:sz w:val="24"/>
          <w:szCs w:val="24"/>
          <w:shd w:fill="FFFFFF" w:val="clear"/>
          <w:lang w:val="uk-UA"/>
        </w:rPr>
        <w:t>Пацієнт або його законний представник, який бажає отримати доступ до відеопротоколу має скласти письмову заяву, зазначивши в ній яку саме інформацію він бажає отримати та яким чином (ознайомитися з відеопротоколом, отримати копію запису тощо).</w:t>
      </w:r>
    </w:p>
    <w:p>
      <w:pPr>
        <w:pStyle w:val="ListParagraph"/>
        <w:widowControl/>
        <w:numPr>
          <w:ilvl w:val="2"/>
          <w:numId w:val="1"/>
        </w:numPr>
        <w:tabs>
          <w:tab w:val="clear" w:pos="708"/>
          <w:tab w:val="left" w:pos="1250" w:leader="none"/>
        </w:tabs>
        <w:bidi w:val="0"/>
        <w:spacing w:lineRule="auto" w:line="240"/>
        <w:ind w:left="0" w:right="0" w:firstLine="567"/>
        <w:jc w:val="both"/>
        <w:rPr>
          <w:rFonts w:ascii="Times New Roman" w:hAnsi="Times New Roman"/>
          <w:sz w:val="24"/>
          <w:szCs w:val="24"/>
        </w:rPr>
      </w:pPr>
      <w:r>
        <w:rPr>
          <w:rFonts w:cs="Times New Roman" w:ascii="Times New Roman" w:hAnsi="Times New Roman"/>
          <w:color w:val="000000"/>
          <w:sz w:val="24"/>
          <w:szCs w:val="24"/>
          <w:shd w:fill="FFFFFF" w:val="clear"/>
          <w:lang w:val="uk-UA"/>
        </w:rPr>
        <w:t>Заява пацієнта або його законного представника повинна бути розглянута протягом 10 робочих днів та, за наявності законних підстав, підлягає задоволенню.</w:t>
      </w:r>
    </w:p>
    <w:p>
      <w:pPr>
        <w:pStyle w:val="ListParagraph"/>
        <w:widowControl/>
        <w:numPr>
          <w:ilvl w:val="2"/>
          <w:numId w:val="1"/>
        </w:numPr>
        <w:tabs>
          <w:tab w:val="clear" w:pos="708"/>
          <w:tab w:val="left" w:pos="1250" w:leader="none"/>
        </w:tabs>
        <w:bidi w:val="0"/>
        <w:spacing w:lineRule="auto" w:line="240"/>
        <w:ind w:left="0" w:right="0" w:firstLine="567"/>
        <w:jc w:val="both"/>
        <w:rPr>
          <w:rFonts w:ascii="Times New Roman" w:hAnsi="Times New Roman"/>
          <w:sz w:val="24"/>
          <w:szCs w:val="24"/>
        </w:rPr>
      </w:pPr>
      <w:r>
        <w:rPr>
          <w:rFonts w:cs="Times New Roman" w:ascii="Times New Roman" w:hAnsi="Times New Roman"/>
          <w:sz w:val="24"/>
          <w:szCs w:val="24"/>
          <w:lang w:val="uk-UA"/>
        </w:rPr>
        <w:t xml:space="preserve">Малолітня </w:t>
      </w:r>
      <w:r>
        <w:rPr>
          <w:rFonts w:cs="Times New Roman" w:ascii="Times New Roman" w:hAnsi="Times New Roman"/>
          <w:sz w:val="24"/>
          <w:szCs w:val="24"/>
          <w:lang w:val="uk-UA"/>
        </w:rPr>
        <w:t>особа (</w:t>
      </w:r>
      <w:r>
        <w:rPr>
          <w:rFonts w:cs="Times New Roman" w:ascii="Times New Roman" w:hAnsi="Times New Roman"/>
          <w:sz w:val="24"/>
          <w:szCs w:val="24"/>
          <w:lang w:val="uk-UA"/>
        </w:rPr>
        <w:t>дитина віком до 14 років) не має права на самостійне отримання інформації, що становить предмет лікарської таємниці, стосовно себе або будь-якої іншої особи.</w:t>
      </w:r>
    </w:p>
    <w:p>
      <w:pPr>
        <w:pStyle w:val="ListParagraph"/>
        <w:widowControl/>
        <w:numPr>
          <w:ilvl w:val="2"/>
          <w:numId w:val="1"/>
        </w:numPr>
        <w:tabs>
          <w:tab w:val="clear" w:pos="708"/>
          <w:tab w:val="left" w:pos="1250" w:leader="none"/>
        </w:tabs>
        <w:bidi w:val="0"/>
        <w:spacing w:lineRule="auto" w:line="240"/>
        <w:ind w:left="0" w:right="0" w:firstLine="567"/>
        <w:jc w:val="both"/>
        <w:rPr>
          <w:rFonts w:ascii="Times New Roman" w:hAnsi="Times New Roman"/>
          <w:sz w:val="24"/>
          <w:szCs w:val="24"/>
        </w:rPr>
      </w:pPr>
      <w:r>
        <w:rPr>
          <w:rFonts w:cs="Times New Roman" w:ascii="Times New Roman" w:hAnsi="Times New Roman"/>
          <w:sz w:val="24"/>
          <w:szCs w:val="24"/>
          <w:lang w:val="uk-UA"/>
        </w:rPr>
        <w:t xml:space="preserve">Неповнолітня </w:t>
      </w:r>
      <w:r>
        <w:rPr>
          <w:rFonts w:cs="Times New Roman" w:ascii="Times New Roman" w:hAnsi="Times New Roman"/>
          <w:sz w:val="24"/>
          <w:szCs w:val="24"/>
          <w:lang w:val="uk-UA"/>
        </w:rPr>
        <w:t>особа (д</w:t>
      </w:r>
      <w:r>
        <w:rPr>
          <w:rFonts w:cs="Times New Roman" w:ascii="Times New Roman" w:hAnsi="Times New Roman"/>
          <w:sz w:val="24"/>
          <w:szCs w:val="24"/>
          <w:lang w:val="uk-UA"/>
        </w:rPr>
        <w:t xml:space="preserve">итина віком від 14 до 18 років) має право на самостійне отримання інформації, що становить предмет лікарської таємниці, стосовно себе виключно у присутності хоча б одного з батьків </w:t>
      </w:r>
      <w:r>
        <w:rPr>
          <w:rFonts w:cs="Times New Roman" w:ascii="Times New Roman" w:hAnsi="Times New Roman"/>
          <w:sz w:val="24"/>
          <w:szCs w:val="24"/>
          <w:lang w:val="uk-UA"/>
        </w:rPr>
        <w:t>та/або законного представника</w:t>
      </w:r>
      <w:r>
        <w:rPr>
          <w:rFonts w:cs="Times New Roman" w:ascii="Times New Roman" w:hAnsi="Times New Roman"/>
          <w:sz w:val="24"/>
          <w:szCs w:val="24"/>
          <w:lang w:val="uk-UA"/>
        </w:rPr>
        <w:t xml:space="preserve"> або за наявності письмового підтвердження згоди батьків </w:t>
      </w:r>
      <w:r>
        <w:rPr>
          <w:rFonts w:cs="Times New Roman" w:ascii="Times New Roman" w:hAnsi="Times New Roman"/>
          <w:sz w:val="24"/>
          <w:szCs w:val="24"/>
          <w:lang w:val="uk-UA"/>
        </w:rPr>
        <w:t xml:space="preserve">та/або законного представника </w:t>
      </w:r>
      <w:r>
        <w:rPr>
          <w:rFonts w:cs="Times New Roman" w:ascii="Times New Roman" w:hAnsi="Times New Roman"/>
          <w:sz w:val="24"/>
          <w:szCs w:val="24"/>
          <w:lang w:val="uk-UA"/>
        </w:rPr>
        <w:t xml:space="preserve">на отримання неповнолітньою дитиною таких відомостей, якщо інше не передбачено законом. </w:t>
      </w:r>
    </w:p>
    <w:p>
      <w:pPr>
        <w:pStyle w:val="ListParagraph"/>
        <w:widowControl/>
        <w:tabs>
          <w:tab w:val="clear" w:pos="708"/>
          <w:tab w:val="left" w:pos="1250" w:leader="none"/>
        </w:tabs>
        <w:bidi w:val="0"/>
        <w:spacing w:lineRule="auto" w:line="240"/>
        <w:ind w:left="0" w:right="0" w:firstLine="567"/>
        <w:jc w:val="both"/>
        <w:rPr>
          <w:rFonts w:ascii="Times New Roman" w:hAnsi="Times New Roman"/>
          <w:sz w:val="24"/>
          <w:szCs w:val="24"/>
        </w:rPr>
      </w:pPr>
      <w:r>
        <w:rPr>
          <w:rFonts w:cs="Times New Roman" w:ascii="Times New Roman" w:hAnsi="Times New Roman"/>
          <w:sz w:val="24"/>
          <w:szCs w:val="24"/>
          <w:lang w:val="uk-UA"/>
        </w:rPr>
        <w:t>У жодному випадку неповнолітня дитина не має права надати дозвіл на розкриття лікарської таємниці стосовно себе третім особам.</w:t>
      </w:r>
    </w:p>
    <w:p>
      <w:pPr>
        <w:pStyle w:val="ListParagraph"/>
        <w:widowControl/>
        <w:numPr>
          <w:ilvl w:val="1"/>
          <w:numId w:val="1"/>
        </w:numPr>
        <w:tabs>
          <w:tab w:val="clear" w:pos="708"/>
          <w:tab w:val="left" w:pos="567" w:leader="none"/>
          <w:tab w:val="left" w:pos="1017"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b/>
          <w:i/>
          <w:sz w:val="24"/>
          <w:szCs w:val="24"/>
          <w:u w:val="single"/>
          <w:lang w:val="uk-UA"/>
        </w:rPr>
        <w:t>Доступ адвокатів</w:t>
      </w:r>
    </w:p>
    <w:p>
      <w:pPr>
        <w:pStyle w:val="ListParagraph"/>
        <w:widowControl/>
        <w:numPr>
          <w:ilvl w:val="2"/>
          <w:numId w:val="1"/>
        </w:numPr>
        <w:tabs>
          <w:tab w:val="clear" w:pos="708"/>
          <w:tab w:val="left" w:pos="1075" w:leader="none"/>
          <w:tab w:val="left" w:pos="1133" w:leader="none"/>
        </w:tabs>
        <w:bidi w:val="0"/>
        <w:spacing w:lineRule="auto" w:line="240" w:before="0" w:after="0"/>
        <w:ind w:left="0" w:right="0" w:firstLine="510"/>
        <w:contextualSpacing/>
        <w:jc w:val="both"/>
        <w:rPr>
          <w:rFonts w:ascii="Times New Roman" w:hAnsi="Times New Roman"/>
          <w:sz w:val="24"/>
          <w:szCs w:val="24"/>
        </w:rPr>
      </w:pPr>
      <w:r>
        <w:rPr>
          <w:rFonts w:cs="Times New Roman" w:ascii="Times New Roman" w:hAnsi="Times New Roman"/>
          <w:sz w:val="24"/>
          <w:szCs w:val="24"/>
          <w:lang w:val="uk-UA"/>
        </w:rPr>
        <w:t>Враховуючи, що адвокати не мають права доступу до інформації з обмеженим доступом, адвокатські запити про надання інформації, яка отримана під час відеоспостереження, задоволенню не підлягають.</w:t>
      </w:r>
    </w:p>
    <w:p>
      <w:pPr>
        <w:pStyle w:val="ListParagraph"/>
        <w:widowControl/>
        <w:numPr>
          <w:ilvl w:val="2"/>
          <w:numId w:val="1"/>
        </w:numPr>
        <w:tabs>
          <w:tab w:val="clear" w:pos="708"/>
          <w:tab w:val="left" w:pos="1075" w:leader="none"/>
          <w:tab w:val="left" w:pos="1133" w:leader="none"/>
        </w:tabs>
        <w:bidi w:val="0"/>
        <w:spacing w:lineRule="auto" w:line="240" w:before="0" w:after="0"/>
        <w:ind w:left="0" w:right="0" w:firstLine="510"/>
        <w:contextualSpacing/>
        <w:jc w:val="both"/>
        <w:rPr>
          <w:rFonts w:ascii="Times New Roman" w:hAnsi="Times New Roman"/>
          <w:sz w:val="24"/>
          <w:szCs w:val="24"/>
        </w:rPr>
      </w:pPr>
      <w:r>
        <w:rPr>
          <w:rFonts w:cs="Times New Roman" w:ascii="Times New Roman" w:hAnsi="Times New Roman"/>
          <w:sz w:val="24"/>
          <w:szCs w:val="24"/>
          <w:lang w:val="uk-UA"/>
        </w:rPr>
        <w:t>Доступ адвокатів до інформації, яка отримана під час здійснення відеопротоколу медичного втручання відбувається у порядку, визначеному у п.3.2 цього Положення, за умови надання адвокатом документів, що підтверджують згоду пацієнта на розкриття лікарської таємниці.</w:t>
      </w:r>
    </w:p>
    <w:p>
      <w:pPr>
        <w:pStyle w:val="ListParagraph"/>
        <w:widowControl/>
        <w:numPr>
          <w:ilvl w:val="1"/>
          <w:numId w:val="1"/>
        </w:numPr>
        <w:tabs>
          <w:tab w:val="clear" w:pos="708"/>
          <w:tab w:val="left" w:pos="1017"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b/>
          <w:i/>
          <w:sz w:val="24"/>
          <w:szCs w:val="24"/>
          <w:u w:val="single"/>
          <w:lang w:val="uk-UA"/>
        </w:rPr>
        <w:t>Доступ працівників правоохоронних органів</w:t>
      </w:r>
    </w:p>
    <w:p>
      <w:pPr>
        <w:pStyle w:val="ListParagraph"/>
        <w:widowControl/>
        <w:numPr>
          <w:ilvl w:val="2"/>
          <w:numId w:val="1"/>
        </w:numPr>
        <w:tabs>
          <w:tab w:val="clear" w:pos="708"/>
          <w:tab w:val="left" w:pos="1192" w:leader="none"/>
        </w:tabs>
        <w:bidi w:val="0"/>
        <w:spacing w:lineRule="auto" w:line="240"/>
        <w:ind w:left="0" w:right="0" w:firstLine="567"/>
        <w:jc w:val="both"/>
        <w:rPr>
          <w:rFonts w:ascii="Times New Roman" w:hAnsi="Times New Roman"/>
          <w:sz w:val="24"/>
          <w:szCs w:val="24"/>
        </w:rPr>
      </w:pPr>
      <w:r>
        <w:rPr>
          <w:rFonts w:cs="Times New Roman" w:ascii="Times New Roman" w:hAnsi="Times New Roman"/>
          <w:sz w:val="24"/>
          <w:szCs w:val="24"/>
          <w:lang w:val="uk-UA"/>
        </w:rPr>
        <w:t>Працівники правоохоронних органів мають право на доступ до інформації, яка отримана під час відеоспостереження чи ведення відеопротоколу виключно на підставі ухвали слідчого судді.</w:t>
      </w:r>
    </w:p>
    <w:p>
      <w:pPr>
        <w:pStyle w:val="ListParagraph"/>
        <w:widowControl/>
        <w:numPr>
          <w:ilvl w:val="2"/>
          <w:numId w:val="1"/>
        </w:numPr>
        <w:tabs>
          <w:tab w:val="clear" w:pos="708"/>
          <w:tab w:val="left" w:pos="1192" w:leader="none"/>
        </w:tabs>
        <w:bidi w:val="0"/>
        <w:spacing w:lineRule="auto" w:line="240"/>
        <w:ind w:left="0" w:right="0" w:firstLine="567"/>
        <w:jc w:val="both"/>
        <w:rPr>
          <w:rFonts w:ascii="Times New Roman" w:hAnsi="Times New Roman"/>
          <w:sz w:val="24"/>
          <w:szCs w:val="24"/>
        </w:rPr>
      </w:pPr>
      <w:r>
        <w:rPr>
          <w:rFonts w:cs="Times New Roman" w:ascii="Times New Roman" w:hAnsi="Times New Roman"/>
          <w:sz w:val="24"/>
          <w:szCs w:val="24"/>
          <w:lang w:val="uk-UA"/>
        </w:rPr>
        <w:t>У випадку спроби отримати доступ до інформації, яка отримана під час відеоспостереження чи ведення відеопротоколу на підставі листів, постанов чи іншим способом, окрім ухвали слідчого судді, такі вимоги задоволенню не підлягають.</w:t>
      </w:r>
    </w:p>
    <w:p>
      <w:pPr>
        <w:pStyle w:val="ListParagraph"/>
        <w:widowControl/>
        <w:numPr>
          <w:ilvl w:val="2"/>
          <w:numId w:val="1"/>
        </w:numPr>
        <w:tabs>
          <w:tab w:val="clear" w:pos="708"/>
          <w:tab w:val="left" w:pos="1192"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Працівники правоохоронних органів, у випадку необхідності отримати доступ до інформації, яка отримана під час відеоспостереження чи ведення відеопротоколу мають право звернутися до Медичної Клініки з клопотанням про збереження матеріалів відеоспостереження або відеопротоколу, після чого, звернутися до суду з клопотанням про надання дозволу на тимчасовий доступ, у порядку визначеному Кримінальним процесуальним кодексом України.</w:t>
      </w:r>
    </w:p>
    <w:p>
      <w:pPr>
        <w:pStyle w:val="ListParagraph"/>
        <w:widowControl/>
        <w:numPr>
          <w:ilvl w:val="2"/>
          <w:numId w:val="1"/>
        </w:numPr>
        <w:tabs>
          <w:tab w:val="clear" w:pos="708"/>
          <w:tab w:val="left" w:pos="1192"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sz w:val="24"/>
          <w:szCs w:val="24"/>
          <w:lang w:val="uk-UA"/>
        </w:rPr>
        <w:t xml:space="preserve">За клопотанням працівників правоохоронних органів, строк зберігання  інформації, яка отримана під час відеоспостереження збільшується до </w:t>
      </w:r>
      <w:r>
        <w:rPr>
          <w:rFonts w:cs="Times New Roman" w:ascii="Times New Roman" w:hAnsi="Times New Roman"/>
          <w:sz w:val="24"/>
          <w:szCs w:val="24"/>
          <w:lang w:val="uk-UA"/>
        </w:rPr>
        <w:t>30 (тридцять)</w:t>
      </w:r>
      <w:r>
        <w:rPr>
          <w:rFonts w:cs="Times New Roman" w:ascii="Times New Roman" w:hAnsi="Times New Roman"/>
          <w:sz w:val="24"/>
          <w:szCs w:val="24"/>
          <w:lang w:val="uk-UA"/>
        </w:rPr>
        <w:t xml:space="preserve"> днів. Якщо протягом цього часу Медична Клініка не отримає відповідного судового рішення, вказана інформація підлягає знищенню.</w:t>
      </w:r>
    </w:p>
    <w:p>
      <w:pPr>
        <w:pStyle w:val="Normal"/>
        <w:spacing w:lineRule="auto" w:line="240"/>
        <w:ind w:left="720" w:hanging="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ListParagraph"/>
        <w:numPr>
          <w:ilvl w:val="0"/>
          <w:numId w:val="1"/>
        </w:numPr>
        <w:spacing w:lineRule="auto" w:line="240"/>
        <w:jc w:val="center"/>
        <w:rPr>
          <w:rFonts w:ascii="Times New Roman" w:hAnsi="Times New Roman"/>
          <w:sz w:val="24"/>
          <w:szCs w:val="24"/>
        </w:rPr>
      </w:pPr>
      <w:r>
        <w:rPr>
          <w:rFonts w:cs="Times New Roman" w:ascii="Times New Roman" w:hAnsi="Times New Roman"/>
          <w:b/>
          <w:color w:val="000000"/>
          <w:sz w:val="24"/>
          <w:szCs w:val="24"/>
          <w:shd w:fill="FFFFFF" w:val="clear"/>
          <w:lang w:val="uk-UA"/>
        </w:rPr>
        <w:t>Відповідальність</w:t>
      </w:r>
    </w:p>
    <w:p>
      <w:pPr>
        <w:pStyle w:val="ListParagraph"/>
        <w:widowControl/>
        <w:numPr>
          <w:ilvl w:val="1"/>
          <w:numId w:val="1"/>
        </w:numPr>
        <w:tabs>
          <w:tab w:val="clear" w:pos="708"/>
          <w:tab w:val="left" w:pos="1075" w:leader="none"/>
        </w:tabs>
        <w:bidi w:val="0"/>
        <w:spacing w:lineRule="auto" w:line="240" w:before="0" w:after="0"/>
        <w:ind w:left="0" w:right="0" w:firstLine="567"/>
        <w:contextualSpacing/>
        <w:jc w:val="both"/>
        <w:rPr>
          <w:rFonts w:ascii="Times New Roman" w:hAnsi="Times New Roman"/>
          <w:sz w:val="24"/>
          <w:szCs w:val="24"/>
        </w:rPr>
      </w:pPr>
      <w:r>
        <w:rPr>
          <w:rFonts w:cs="Times New Roman" w:ascii="Times New Roman" w:hAnsi="Times New Roman"/>
          <w:color w:val="000000"/>
          <w:sz w:val="24"/>
          <w:szCs w:val="24"/>
          <w:shd w:fill="FFFFFF" w:val="clear"/>
          <w:lang w:val="uk-UA"/>
        </w:rPr>
        <w:t xml:space="preserve">У випадку надання несанкціонованого доступу до </w:t>
      </w:r>
      <w:r>
        <w:rPr>
          <w:rFonts w:cs="Times New Roman" w:ascii="Times New Roman" w:hAnsi="Times New Roman"/>
          <w:sz w:val="24"/>
          <w:szCs w:val="24"/>
          <w:lang w:val="uk-UA"/>
        </w:rPr>
        <w:t xml:space="preserve">інформації, яка отримана під час відеоспостереження, або незаконного розповсюдження та/чи зберігання такої інформації, </w:t>
      </w:r>
      <w:r>
        <w:rPr>
          <w:rFonts w:cs="Times New Roman" w:ascii="Times New Roman" w:hAnsi="Times New Roman"/>
          <w:color w:val="000000"/>
          <w:sz w:val="24"/>
          <w:szCs w:val="24"/>
          <w:shd w:fill="FFFFFF" w:val="clear"/>
          <w:lang w:val="uk-UA"/>
        </w:rPr>
        <w:t>особи, винні в цьому, несуть цивільну, адміністративну та кримінальну відповідальність згідно із законом.</w:t>
      </w:r>
    </w:p>
    <w:p>
      <w:pPr>
        <w:pStyle w:val="ListParagraph"/>
        <w:spacing w:lineRule="auto" w:line="240" w:before="0" w:after="0"/>
        <w:ind w:left="792" w:hanging="0"/>
        <w:contextualSpacing/>
        <w:jc w:val="both"/>
        <w:rPr>
          <w:rFonts w:ascii="Times New Roman" w:hAnsi="Times New Roman"/>
          <w:sz w:val="24"/>
          <w:szCs w:val="24"/>
        </w:rPr>
      </w:pPr>
      <w:r>
        <w:rPr>
          <w:rFonts w:ascii="Times New Roman" w:hAnsi="Times New Roman"/>
          <w:sz w:val="24"/>
          <w:szCs w:val="24"/>
        </w:rPr>
      </w:r>
    </w:p>
    <w:sectPr>
      <w:type w:val="nextPage"/>
      <w:pgSz w:w="11906" w:h="16838"/>
      <w:pgMar w:left="1050"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ourier New">
    <w:charset w:val="cc"/>
    <w:family w:val="roman"/>
    <w:pitch w:val="variable"/>
  </w:font>
  <w:font w:name="Liberation Sans">
    <w:altName w:val="Arial"/>
    <w:charset w:val="cc"/>
    <w:family w:val="swiss"/>
    <w:pitch w:val="variable"/>
  </w:font>
  <w:font w:name="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rPr>
        <w:b/>
        <w:bCs/>
      </w:rPr>
    </w:lvl>
    <w:lvl w:ilvl="2">
      <w:start w:val="1"/>
      <w:numFmt w:val="decimal"/>
      <w:lvlText w:val="%1.%2.%3."/>
      <w:lvlJc w:val="left"/>
      <w:pPr>
        <w:tabs>
          <w:tab w:val="num" w:pos="0"/>
        </w:tabs>
        <w:ind w:left="1224" w:hanging="504"/>
      </w:pPr>
      <w:rPr>
        <w:b/>
        <w:bCs/>
      </w:rPr>
    </w:lvl>
    <w:lvl w:ilvl="3">
      <w:start w:val="1"/>
      <w:numFmt w:val="decimal"/>
      <w:lvlText w:val="%1.%2.%3.%4."/>
      <w:lvlJc w:val="left"/>
      <w:pPr>
        <w:tabs>
          <w:tab w:val="num" w:pos="0"/>
        </w:tabs>
        <w:ind w:left="1728" w:hanging="648"/>
      </w:pPr>
      <w:rPr>
        <w:b/>
        <w:bCs/>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TML" w:customStyle="1">
    <w:name w:val="Стандартный HTML Знак"/>
    <w:basedOn w:val="DefaultParagraphFont"/>
    <w:uiPriority w:val="99"/>
    <w:qFormat/>
    <w:rsid w:val="00f23198"/>
    <w:rPr>
      <w:rFonts w:ascii="Courier New" w:hAnsi="Courier New" w:eastAsia="Times New Roman" w:cs="Courier New"/>
      <w:sz w:val="20"/>
      <w:szCs w:val="20"/>
      <w:lang w:eastAsia="ru-RU"/>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Покажчик"/>
    <w:basedOn w:val="Normal"/>
    <w:qFormat/>
    <w:pPr>
      <w:suppressLineNumbers/>
    </w:pPr>
    <w:rPr>
      <w:rFonts w:cs="Arial"/>
    </w:rPr>
  </w:style>
  <w:style w:type="paragraph" w:styleId="ListParagraph">
    <w:name w:val="List Paragraph"/>
    <w:basedOn w:val="Normal"/>
    <w:uiPriority w:val="34"/>
    <w:qFormat/>
    <w:rsid w:val="00812b6a"/>
    <w:pPr>
      <w:spacing w:before="0" w:after="160"/>
      <w:ind w:left="720" w:hanging="0"/>
      <w:contextualSpacing/>
    </w:pPr>
    <w:rPr/>
  </w:style>
  <w:style w:type="paragraph" w:styleId="NormalWeb">
    <w:name w:val="Normal (Web)"/>
    <w:basedOn w:val="Normal"/>
    <w:uiPriority w:val="99"/>
    <w:semiHidden/>
    <w:unhideWhenUsed/>
    <w:qFormat/>
    <w:rsid w:val="00f23198"/>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39"/>
    <w:rsid w:val="00f2319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Application>LibreOffice/7.4.7.2$Windows_X86_64 LibreOffice_project/723314e595e8007d3cf785c16538505a1c878ca5</Application>
  <AppVersion>15.0000</AppVersion>
  <Pages>4</Pages>
  <Words>1367</Words>
  <Characters>9519</Characters>
  <CharactersWithSpaces>10788</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2024-09-11T06:14:00Z</dcterms:created>
  <dc:creator>Пользователь Windows</dc:creator>
  <dc:description/>
  <dc:language>uk-UA</dc:language>
  <cp:lastModifiedBy/>
  <cp:lastPrinted>2024-09-25T08:31:13Z</cp:lastPrinted>
  <dcterms:modified xsi:type="dcterms:W3CDTF">2024-09-25T08:31:21Z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